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EB" w:rsidRDefault="008823EB" w:rsidP="008823EB">
      <w:pPr>
        <w:spacing w:line="240" w:lineRule="auto"/>
        <w:jc w:val="right"/>
        <w:rPr>
          <w:rFonts w:ascii="Calibri" w:eastAsia="Times New Roman" w:hAnsi="Calibri" w:cs="Calibri"/>
          <w:lang w:eastAsia="en-IN"/>
        </w:rPr>
      </w:pPr>
      <w:r>
        <w:rPr>
          <w:rFonts w:ascii="Arial" w:eastAsia="Times New Roman" w:hAnsi="Arial" w:cs="Arial"/>
          <w:sz w:val="24"/>
          <w:szCs w:val="24"/>
          <w:lang w:eastAsia="en-IN"/>
        </w:rPr>
        <w:t>Annexure</w:t>
      </w:r>
    </w:p>
    <w:p w:rsidR="008823EB" w:rsidRDefault="008823EB" w:rsidP="008823EB">
      <w:pPr>
        <w:spacing w:line="240" w:lineRule="auto"/>
        <w:jc w:val="both"/>
        <w:rPr>
          <w:rFonts w:ascii="Calibri" w:eastAsia="Times New Roman" w:hAnsi="Calibri" w:cs="Calibri"/>
          <w:lang w:eastAsia="en-IN"/>
        </w:rPr>
      </w:pPr>
      <w:r>
        <w:rPr>
          <w:rFonts w:ascii="Calibri" w:eastAsia="Times New Roman" w:hAnsi="Calibri" w:cs="Calibri"/>
          <w:lang w:eastAsia="en-IN"/>
        </w:rPr>
        <w:t> </w:t>
      </w:r>
    </w:p>
    <w:p w:rsidR="008823EB" w:rsidRDefault="008823EB" w:rsidP="008823EB">
      <w:pPr>
        <w:spacing w:line="254" w:lineRule="auto"/>
        <w:jc w:val="center"/>
        <w:rPr>
          <w:rFonts w:ascii="Calibri" w:eastAsia="Times New Roman" w:hAnsi="Calibri" w:cs="Calibri"/>
          <w:lang w:eastAsia="en-IN"/>
        </w:rPr>
      </w:pPr>
      <w:r>
        <w:rPr>
          <w:rFonts w:ascii="Arial" w:eastAsia="Times New Roman" w:hAnsi="Arial" w:cs="Arial"/>
          <w:b/>
          <w:bCs/>
          <w:sz w:val="24"/>
          <w:szCs w:val="24"/>
          <w:lang w:eastAsia="en-IN"/>
        </w:rPr>
        <w:t>Terms of Reference (TOR)</w:t>
      </w:r>
    </w:p>
    <w:p w:rsidR="008823EB" w:rsidRDefault="008823EB" w:rsidP="008823EB">
      <w:pPr>
        <w:spacing w:line="254" w:lineRule="auto"/>
        <w:jc w:val="center"/>
        <w:rPr>
          <w:rFonts w:ascii="Calibri" w:eastAsia="Times New Roman" w:hAnsi="Calibri" w:cs="Calibri"/>
          <w:lang w:eastAsia="en-IN"/>
        </w:rPr>
      </w:pPr>
      <w:r>
        <w:rPr>
          <w:rFonts w:ascii="Arial" w:eastAsia="Times New Roman" w:hAnsi="Arial" w:cs="Arial"/>
          <w:b/>
          <w:bCs/>
          <w:sz w:val="24"/>
          <w:szCs w:val="24"/>
          <w:lang w:eastAsia="en-IN"/>
        </w:rPr>
        <w:t>for</w:t>
      </w:r>
    </w:p>
    <w:p w:rsidR="008823EB" w:rsidRDefault="008823EB" w:rsidP="008823EB">
      <w:pPr>
        <w:spacing w:line="276" w:lineRule="auto"/>
        <w:jc w:val="both"/>
        <w:rPr>
          <w:rFonts w:ascii="Calibri" w:eastAsia="Times New Roman" w:hAnsi="Calibri" w:cs="Calibri"/>
          <w:lang w:eastAsia="en-IN"/>
        </w:rPr>
      </w:pPr>
      <w:r>
        <w:rPr>
          <w:rFonts w:ascii="Arial" w:eastAsia="Times New Roman" w:hAnsi="Arial" w:cs="Arial"/>
          <w:b/>
          <w:bCs/>
          <w:sz w:val="24"/>
          <w:szCs w:val="24"/>
          <w:lang w:eastAsia="en-IN"/>
        </w:rPr>
        <w:t xml:space="preserve">Statutory auditor for Pradhan </w:t>
      </w:r>
      <w:proofErr w:type="spellStart"/>
      <w:r>
        <w:rPr>
          <w:rFonts w:ascii="Arial" w:eastAsia="Times New Roman" w:hAnsi="Arial" w:cs="Arial"/>
          <w:b/>
          <w:bCs/>
          <w:sz w:val="24"/>
          <w:szCs w:val="24"/>
          <w:lang w:eastAsia="en-IN"/>
        </w:rPr>
        <w:t>Mantri</w:t>
      </w:r>
      <w:proofErr w:type="spellEnd"/>
      <w:r>
        <w:rPr>
          <w:rFonts w:ascii="Arial" w:eastAsia="Times New Roman" w:hAnsi="Arial" w:cs="Arial"/>
          <w:b/>
          <w:bCs/>
          <w:sz w:val="24"/>
          <w:szCs w:val="24"/>
          <w:lang w:eastAsia="en-IN"/>
        </w:rPr>
        <w:t xml:space="preserve"> – </w:t>
      </w:r>
      <w:proofErr w:type="spellStart"/>
      <w:r>
        <w:rPr>
          <w:rFonts w:ascii="Arial" w:eastAsia="Times New Roman" w:hAnsi="Arial" w:cs="Arial"/>
          <w:b/>
          <w:bCs/>
          <w:sz w:val="24"/>
          <w:szCs w:val="24"/>
          <w:lang w:eastAsia="en-IN"/>
        </w:rPr>
        <w:t>Ayushman</w:t>
      </w:r>
      <w:proofErr w:type="spellEnd"/>
      <w:r>
        <w:rPr>
          <w:rFonts w:ascii="Arial" w:eastAsia="Times New Roman" w:hAnsi="Arial" w:cs="Arial"/>
          <w:b/>
          <w:bCs/>
          <w:sz w:val="24"/>
          <w:szCs w:val="24"/>
          <w:lang w:eastAsia="en-IN"/>
        </w:rPr>
        <w:t xml:space="preserve"> Bharat Health Infrastructure Mission. (PM-</w:t>
      </w:r>
      <w:proofErr w:type="gramStart"/>
      <w:r>
        <w:rPr>
          <w:rFonts w:ascii="Arial" w:eastAsia="Times New Roman" w:hAnsi="Arial" w:cs="Arial"/>
          <w:b/>
          <w:bCs/>
          <w:sz w:val="24"/>
          <w:szCs w:val="24"/>
          <w:lang w:eastAsia="en-IN"/>
        </w:rPr>
        <w:t>ABHIM)(</w:t>
      </w:r>
      <w:proofErr w:type="gramEnd"/>
      <w:r>
        <w:rPr>
          <w:rFonts w:ascii="Arial" w:eastAsia="Times New Roman" w:hAnsi="Arial" w:cs="Arial"/>
          <w:b/>
          <w:bCs/>
          <w:sz w:val="24"/>
          <w:szCs w:val="24"/>
          <w:lang w:eastAsia="en-IN"/>
        </w:rPr>
        <w:t>Loan no. L4032)</w:t>
      </w:r>
    </w:p>
    <w:p w:rsidR="008823EB" w:rsidRDefault="008823EB" w:rsidP="008823EB">
      <w:pPr>
        <w:spacing w:before="120" w:line="360" w:lineRule="auto"/>
        <w:jc w:val="both"/>
        <w:rPr>
          <w:rFonts w:ascii="Calibri" w:eastAsia="Times New Roman" w:hAnsi="Calibri" w:cs="Calibri"/>
          <w:lang w:eastAsia="en-IN"/>
        </w:rPr>
      </w:pPr>
      <w:r>
        <w:rPr>
          <w:rFonts w:ascii="Arial" w:eastAsia="Times New Roman" w:hAnsi="Arial" w:cs="Arial"/>
          <w:sz w:val="24"/>
          <w:szCs w:val="24"/>
          <w:lang w:eastAsia="en-IN"/>
        </w:rPr>
        <w:t>Background</w:t>
      </w:r>
    </w:p>
    <w:p w:rsidR="008823EB" w:rsidRDefault="008823EB" w:rsidP="008823EB">
      <w:pPr>
        <w:spacing w:before="120" w:line="360" w:lineRule="auto"/>
        <w:jc w:val="both"/>
        <w:rPr>
          <w:rFonts w:ascii="Calibri" w:eastAsia="Times New Roman" w:hAnsi="Calibri" w:cs="Calibri"/>
          <w:lang w:eastAsia="en-IN"/>
        </w:rPr>
      </w:pPr>
      <w:r>
        <w:rPr>
          <w:rFonts w:ascii="Arial" w:eastAsia="Times New Roman" w:hAnsi="Arial" w:cs="Arial"/>
          <w:sz w:val="24"/>
          <w:szCs w:val="24"/>
          <w:lang w:eastAsia="en-IN"/>
        </w:rPr>
        <w:t xml:space="preserve">PM-ABHIM </w:t>
      </w:r>
      <w:r>
        <w:rPr>
          <w:rFonts w:ascii="Arial" w:eastAsia="Times New Roman" w:hAnsi="Arial" w:cs="Arial"/>
          <w:color w:val="000000"/>
          <w:sz w:val="24"/>
          <w:szCs w:val="24"/>
          <w:lang w:eastAsia="en-IN"/>
        </w:rPr>
        <w:t>for the health sector focus on developing capacities of health systems and institutions across the continuum of care at all levels, primary, secondary and tertiary, to prepare health systems in responding effectively to the current and future pandemics/disasters.</w:t>
      </w:r>
    </w:p>
    <w:p w:rsidR="008823EB" w:rsidRDefault="008823EB" w:rsidP="008823EB">
      <w:pPr>
        <w:spacing w:before="120" w:line="360" w:lineRule="auto"/>
        <w:jc w:val="both"/>
        <w:rPr>
          <w:rFonts w:ascii="Calibri" w:eastAsia="Times New Roman" w:hAnsi="Calibri" w:cs="Calibri"/>
          <w:lang w:eastAsia="en-IN"/>
        </w:rPr>
      </w:pPr>
      <w:r>
        <w:rPr>
          <w:rFonts w:ascii="Arial" w:eastAsia="Times New Roman" w:hAnsi="Arial" w:cs="Arial"/>
          <w:sz w:val="24"/>
          <w:szCs w:val="24"/>
          <w:lang w:eastAsia="en-IN"/>
        </w:rPr>
        <w:t xml:space="preserve">Under the project, expenditure incurred for the Strengthening Comprehensive Primary Healthcare in Urban Areas are eligible for financing. The State Health Societies will submit the separate annexure with the audit reports outlining the major activities covered in the project. </w:t>
      </w:r>
    </w:p>
    <w:p w:rsidR="008823EB" w:rsidRDefault="008823EB" w:rsidP="008823EB">
      <w:pPr>
        <w:spacing w:before="120" w:line="360" w:lineRule="auto"/>
        <w:jc w:val="both"/>
        <w:rPr>
          <w:rFonts w:ascii="Calibri" w:eastAsia="Times New Roman" w:hAnsi="Calibri" w:cs="Calibri"/>
          <w:lang w:eastAsia="en-IN"/>
        </w:rPr>
      </w:pPr>
      <w:r>
        <w:rPr>
          <w:rFonts w:ascii="Arial" w:eastAsia="Times New Roman" w:hAnsi="Arial" w:cs="Arial"/>
          <w:sz w:val="24"/>
          <w:szCs w:val="24"/>
          <w:lang w:eastAsia="en-IN"/>
        </w:rPr>
        <w:t>Objective of the Audit:</w:t>
      </w:r>
    </w:p>
    <w:p w:rsidR="008823EB" w:rsidRDefault="008823EB" w:rsidP="008823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Arial" w:eastAsia="Times New Roman" w:hAnsi="Arial" w:cs="Arial"/>
          <w:sz w:val="24"/>
          <w:szCs w:val="24"/>
          <w:lang w:eastAsia="en-IN"/>
        </w:rPr>
        <w:t>The objective of the audit is to provide assurance that the program financial statements present a true and fair view of the operations and are free from misstatements.</w:t>
      </w:r>
    </w:p>
    <w:p w:rsidR="008823EB" w:rsidRDefault="008823EB" w:rsidP="008823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Arial" w:eastAsia="Times New Roman" w:hAnsi="Arial" w:cs="Arial"/>
          <w:sz w:val="24"/>
          <w:szCs w:val="24"/>
          <w:lang w:eastAsia="en-IN"/>
        </w:rPr>
        <w:t>The books of accounts provide the basis for preparation of Financial Statements and adequate internal controls and supporting documentation are done for the transactions.</w:t>
      </w:r>
    </w:p>
    <w:p w:rsidR="008823EB" w:rsidRDefault="008823EB" w:rsidP="008823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Arial" w:eastAsia="Times New Roman" w:hAnsi="Arial" w:cs="Arial"/>
          <w:sz w:val="24"/>
          <w:szCs w:val="24"/>
          <w:lang w:eastAsia="en-IN"/>
        </w:rPr>
        <w:t>Audit of this project will be undertaken along with the Annual Audit being done at present for all other activities under NHM by the same auditor.</w:t>
      </w:r>
    </w:p>
    <w:p w:rsidR="008823EB" w:rsidRDefault="008823EB" w:rsidP="008823EB">
      <w:pPr>
        <w:spacing w:before="120" w:line="360" w:lineRule="auto"/>
        <w:jc w:val="both"/>
        <w:rPr>
          <w:rFonts w:ascii="Calibri" w:eastAsia="Times New Roman" w:hAnsi="Calibri" w:cs="Calibri"/>
          <w:lang w:eastAsia="en-IN"/>
        </w:rPr>
      </w:pPr>
      <w:r>
        <w:rPr>
          <w:rFonts w:ascii="Arial" w:eastAsia="Times New Roman" w:hAnsi="Arial" w:cs="Arial"/>
          <w:sz w:val="24"/>
          <w:szCs w:val="24"/>
          <w:lang w:eastAsia="en-IN"/>
        </w:rPr>
        <w:t>Scope of the Audit</w:t>
      </w:r>
    </w:p>
    <w:p w:rsidR="008823EB" w:rsidRDefault="008823EB" w:rsidP="008823EB">
      <w:pPr>
        <w:spacing w:before="120" w:line="360" w:lineRule="auto"/>
        <w:jc w:val="both"/>
        <w:rPr>
          <w:rFonts w:ascii="Calibri" w:eastAsia="Times New Roman" w:hAnsi="Calibri" w:cs="Calibri"/>
          <w:lang w:eastAsia="en-IN"/>
        </w:rPr>
      </w:pPr>
      <w:r>
        <w:rPr>
          <w:rFonts w:ascii="Arial" w:eastAsia="Times New Roman" w:hAnsi="Arial" w:cs="Arial"/>
          <w:sz w:val="24"/>
          <w:szCs w:val="24"/>
          <w:lang w:eastAsia="en-IN"/>
        </w:rPr>
        <w:t>The scope of the audit is subject to the RFP issued for appointment of Statutory Auditors including the entities covered under PM-ABHIM.</w:t>
      </w:r>
    </w:p>
    <w:p w:rsidR="008823EB" w:rsidRDefault="008823EB" w:rsidP="008823EB">
      <w:pPr>
        <w:spacing w:before="120" w:line="360" w:lineRule="auto"/>
        <w:jc w:val="both"/>
        <w:rPr>
          <w:rFonts w:ascii="Calibri" w:eastAsia="Times New Roman" w:hAnsi="Calibri" w:cs="Calibri"/>
          <w:lang w:eastAsia="en-IN"/>
        </w:rPr>
      </w:pPr>
      <w:r>
        <w:rPr>
          <w:rFonts w:ascii="Arial" w:eastAsia="Times New Roman" w:hAnsi="Arial" w:cs="Arial"/>
          <w:sz w:val="24"/>
          <w:szCs w:val="24"/>
          <w:lang w:eastAsia="en-IN"/>
        </w:rPr>
        <w:t>Appropriate supporting documents, records and books of accounts relating to all activities have been kept. Clear linkages should exist between the books of accounts and the financial statements presented.</w:t>
      </w:r>
    </w:p>
    <w:p w:rsidR="008823EB" w:rsidRDefault="008823EB" w:rsidP="008823EB">
      <w:pPr>
        <w:spacing w:before="120" w:line="360" w:lineRule="auto"/>
        <w:jc w:val="both"/>
        <w:rPr>
          <w:rFonts w:ascii="Calibri" w:eastAsia="Times New Roman" w:hAnsi="Calibri" w:cs="Calibri"/>
          <w:lang w:eastAsia="en-IN"/>
        </w:rPr>
      </w:pPr>
      <w:r>
        <w:rPr>
          <w:rFonts w:ascii="Arial" w:eastAsia="Times New Roman" w:hAnsi="Arial" w:cs="Arial"/>
          <w:sz w:val="24"/>
          <w:szCs w:val="24"/>
          <w:lang w:eastAsia="en-IN"/>
        </w:rPr>
        <w:t>The financial statement should give true and fair view of the financial position of Project and of its receipts and expenditures for the period ended on that date.</w:t>
      </w:r>
    </w:p>
    <w:p w:rsidR="008823EB" w:rsidRDefault="008823EB" w:rsidP="008823EB">
      <w:pPr>
        <w:spacing w:before="120" w:line="360" w:lineRule="auto"/>
        <w:jc w:val="both"/>
        <w:rPr>
          <w:rFonts w:ascii="Calibri" w:eastAsia="Times New Roman" w:hAnsi="Calibri" w:cs="Calibri"/>
          <w:lang w:eastAsia="en-IN"/>
        </w:rPr>
      </w:pPr>
      <w:r>
        <w:rPr>
          <w:rFonts w:ascii="Arial" w:eastAsia="Times New Roman" w:hAnsi="Arial" w:cs="Arial"/>
          <w:sz w:val="24"/>
          <w:szCs w:val="24"/>
          <w:lang w:eastAsia="en-IN"/>
        </w:rPr>
        <w:lastRenderedPageBreak/>
        <w:t>The consolidated financial statements of State Health Society shall include the scheme of PM-ABHIM besides additional annexure and observations required to be submitted.</w:t>
      </w:r>
    </w:p>
    <w:p w:rsidR="008823EB" w:rsidRDefault="008823EB" w:rsidP="008823EB">
      <w:pPr>
        <w:spacing w:line="276" w:lineRule="auto"/>
        <w:jc w:val="both"/>
        <w:rPr>
          <w:rFonts w:ascii="Calibri" w:eastAsia="Times New Roman" w:hAnsi="Calibri" w:cs="Calibri"/>
          <w:lang w:eastAsia="en-IN"/>
        </w:rPr>
      </w:pPr>
      <w:r>
        <w:rPr>
          <w:rFonts w:ascii="Arial" w:eastAsia="Times New Roman" w:hAnsi="Arial" w:cs="Arial"/>
          <w:sz w:val="24"/>
          <w:szCs w:val="24"/>
          <w:lang w:eastAsia="en-IN"/>
        </w:rPr>
        <w:t xml:space="preserve">Audit observations other than </w:t>
      </w:r>
      <w:proofErr w:type="gramStart"/>
      <w:r>
        <w:rPr>
          <w:rFonts w:ascii="Arial" w:eastAsia="Times New Roman" w:hAnsi="Arial" w:cs="Arial"/>
          <w:sz w:val="24"/>
          <w:szCs w:val="24"/>
          <w:lang w:eastAsia="en-IN"/>
        </w:rPr>
        <w:t>auditors</w:t>
      </w:r>
      <w:proofErr w:type="gramEnd"/>
      <w:r>
        <w:rPr>
          <w:rFonts w:ascii="Arial" w:eastAsia="Times New Roman" w:hAnsi="Arial" w:cs="Arial"/>
          <w:sz w:val="24"/>
          <w:szCs w:val="24"/>
          <w:lang w:eastAsia="en-IN"/>
        </w:rPr>
        <w:t xml:space="preserve"> reservation for a qualified audit opinion highlighting the deficiencies noted relating to accounting and internal controls including internal control environment, </w:t>
      </w:r>
      <w:proofErr w:type="spellStart"/>
      <w:r>
        <w:rPr>
          <w:rFonts w:ascii="Arial" w:eastAsia="Times New Roman" w:hAnsi="Arial" w:cs="Arial"/>
          <w:sz w:val="24"/>
          <w:szCs w:val="24"/>
          <w:lang w:eastAsia="en-IN"/>
        </w:rPr>
        <w:t>Ayushman</w:t>
      </w:r>
      <w:proofErr w:type="spellEnd"/>
      <w:r>
        <w:rPr>
          <w:rFonts w:ascii="Arial" w:eastAsia="Times New Roman" w:hAnsi="Arial" w:cs="Arial"/>
          <w:sz w:val="24"/>
          <w:szCs w:val="24"/>
          <w:lang w:eastAsia="en-IN"/>
        </w:rPr>
        <w:t xml:space="preserve"> Bharat – Health &amp; Wellness Centres and PM-ABHIM shall be given separately in form of a management letter.</w:t>
      </w:r>
    </w:p>
    <w:p w:rsidR="008823EB" w:rsidRDefault="008823EB" w:rsidP="008823EB">
      <w:pPr>
        <w:spacing w:line="276" w:lineRule="auto"/>
        <w:jc w:val="both"/>
        <w:rPr>
          <w:rFonts w:ascii="Calibri" w:eastAsia="Times New Roman" w:hAnsi="Calibri" w:cs="Calibri"/>
          <w:lang w:eastAsia="en-IN"/>
        </w:rPr>
      </w:pPr>
      <w:r>
        <w:rPr>
          <w:rFonts w:ascii="Arial" w:eastAsia="Times New Roman" w:hAnsi="Arial" w:cs="Arial"/>
          <w:sz w:val="24"/>
          <w:szCs w:val="24"/>
          <w:lang w:eastAsia="en-IN"/>
        </w:rPr>
        <w:t> </w:t>
      </w:r>
    </w:p>
    <w:p w:rsidR="008823EB" w:rsidRDefault="008823EB" w:rsidP="008823EB">
      <w:pPr>
        <w:spacing w:line="276" w:lineRule="auto"/>
        <w:jc w:val="both"/>
        <w:rPr>
          <w:rFonts w:ascii="Calibri" w:eastAsia="Times New Roman" w:hAnsi="Calibri" w:cs="Calibri"/>
          <w:lang w:eastAsia="en-IN"/>
        </w:rPr>
      </w:pPr>
      <w:r>
        <w:rPr>
          <w:rFonts w:ascii="Arial" w:eastAsia="Times New Roman" w:hAnsi="Arial" w:cs="Arial"/>
          <w:sz w:val="24"/>
          <w:szCs w:val="24"/>
          <w:lang w:eastAsia="en-IN"/>
        </w:rPr>
        <w:t> </w:t>
      </w:r>
    </w:p>
    <w:p w:rsidR="008823EB" w:rsidRDefault="008823EB" w:rsidP="008823EB">
      <w:pPr>
        <w:spacing w:line="276" w:lineRule="auto"/>
        <w:jc w:val="both"/>
        <w:rPr>
          <w:rFonts w:ascii="Calibri" w:eastAsia="Times New Roman" w:hAnsi="Calibri" w:cs="Calibri"/>
          <w:lang w:eastAsia="en-IN"/>
        </w:rPr>
      </w:pPr>
      <w:r>
        <w:rPr>
          <w:rFonts w:ascii="Arial" w:eastAsia="Times New Roman" w:hAnsi="Arial" w:cs="Arial"/>
          <w:sz w:val="24"/>
          <w:szCs w:val="24"/>
          <w:lang w:eastAsia="en-IN"/>
        </w:rPr>
        <w:t> </w:t>
      </w:r>
    </w:p>
    <w:p w:rsidR="008823EB" w:rsidRDefault="008823EB" w:rsidP="008823EB">
      <w:pPr>
        <w:spacing w:line="240" w:lineRule="auto"/>
        <w:jc w:val="both"/>
        <w:rPr>
          <w:rFonts w:ascii="Calibri" w:eastAsia="Times New Roman" w:hAnsi="Calibri" w:cs="Calibri"/>
          <w:lang w:eastAsia="en-IN"/>
        </w:rPr>
      </w:pPr>
      <w:r>
        <w:rPr>
          <w:rFonts w:ascii="Arial" w:eastAsia="Times New Roman" w:hAnsi="Arial" w:cs="Arial"/>
          <w:sz w:val="24"/>
          <w:szCs w:val="24"/>
          <w:lang w:eastAsia="en-IN"/>
        </w:rPr>
        <w:br w:type="page"/>
      </w:r>
    </w:p>
    <w:p w:rsidR="008823EB" w:rsidRDefault="008823EB" w:rsidP="008823EB">
      <w:pPr>
        <w:spacing w:line="254" w:lineRule="auto"/>
        <w:rPr>
          <w:rFonts w:ascii="Calibri" w:eastAsia="Times New Roman" w:hAnsi="Calibri" w:cs="Calibri"/>
          <w:lang w:eastAsia="en-IN"/>
        </w:rPr>
      </w:pPr>
      <w:r>
        <w:rPr>
          <w:rFonts w:ascii="Arial" w:eastAsia="Times New Roman" w:hAnsi="Arial" w:cs="Arial"/>
          <w:sz w:val="24"/>
          <w:szCs w:val="24"/>
          <w:lang w:eastAsia="en-IN"/>
        </w:rPr>
        <w:lastRenderedPageBreak/>
        <w:t> </w:t>
      </w:r>
    </w:p>
    <w:p w:rsidR="008823EB" w:rsidRDefault="008823EB" w:rsidP="008823EB">
      <w:pPr>
        <w:spacing w:line="276" w:lineRule="auto"/>
        <w:jc w:val="center"/>
        <w:rPr>
          <w:rFonts w:ascii="Calibri" w:eastAsia="Times New Roman" w:hAnsi="Calibri" w:cs="Calibri"/>
          <w:lang w:eastAsia="en-IN"/>
        </w:rPr>
      </w:pPr>
      <w:r>
        <w:rPr>
          <w:rFonts w:ascii="Arial" w:eastAsia="Times New Roman" w:hAnsi="Arial" w:cs="Arial"/>
          <w:b/>
          <w:bCs/>
          <w:sz w:val="28"/>
          <w:szCs w:val="28"/>
          <w:lang w:eastAsia="en-IN"/>
        </w:rPr>
        <w:t xml:space="preserve">Auditors’ Opinion </w:t>
      </w:r>
    </w:p>
    <w:p w:rsidR="008823EB" w:rsidRDefault="008823EB" w:rsidP="008823EB">
      <w:pPr>
        <w:spacing w:line="276" w:lineRule="auto"/>
        <w:jc w:val="center"/>
        <w:rPr>
          <w:rFonts w:ascii="Calibri" w:eastAsia="Times New Roman" w:hAnsi="Calibri" w:cs="Calibri"/>
          <w:lang w:eastAsia="en-IN"/>
        </w:rPr>
      </w:pPr>
      <w:r>
        <w:rPr>
          <w:rFonts w:ascii="Arial" w:eastAsia="Times New Roman" w:hAnsi="Arial" w:cs="Arial"/>
          <w:b/>
          <w:bCs/>
          <w:sz w:val="28"/>
          <w:szCs w:val="28"/>
          <w:lang w:eastAsia="en-IN"/>
        </w:rPr>
        <w:t> </w:t>
      </w:r>
    </w:p>
    <w:p w:rsidR="008823EB" w:rsidRDefault="008823EB" w:rsidP="008823EB">
      <w:pPr>
        <w:spacing w:after="0" w:line="276" w:lineRule="auto"/>
        <w:rPr>
          <w:rFonts w:ascii="Calibri" w:eastAsia="Times New Roman" w:hAnsi="Calibri" w:cs="Calibri"/>
          <w:lang w:eastAsia="en-IN"/>
        </w:rPr>
      </w:pPr>
      <w:r>
        <w:rPr>
          <w:rFonts w:ascii="Bookman Old Style" w:eastAsia="Times New Roman" w:hAnsi="Bookman Old Style" w:cs="Calibri"/>
          <w:b/>
          <w:bCs/>
          <w:sz w:val="24"/>
          <w:szCs w:val="24"/>
          <w:lang w:eastAsia="en-IN"/>
        </w:rPr>
        <w:t>To,</w:t>
      </w:r>
    </w:p>
    <w:p w:rsidR="008823EB" w:rsidRDefault="008823EB" w:rsidP="008823EB">
      <w:pPr>
        <w:spacing w:after="0" w:line="276" w:lineRule="auto"/>
        <w:rPr>
          <w:rFonts w:ascii="Calibri" w:eastAsia="Times New Roman" w:hAnsi="Calibri" w:cs="Calibri"/>
          <w:lang w:eastAsia="en-IN"/>
        </w:rPr>
      </w:pPr>
      <w:r>
        <w:rPr>
          <w:rFonts w:ascii="Bookman Old Style" w:eastAsia="Times New Roman" w:hAnsi="Bookman Old Style" w:cs="Calibri"/>
          <w:b/>
          <w:bCs/>
          <w:sz w:val="24"/>
          <w:szCs w:val="24"/>
          <w:lang w:eastAsia="en-IN"/>
        </w:rPr>
        <w:t>The Mission Director,</w:t>
      </w:r>
    </w:p>
    <w:p w:rsidR="008823EB" w:rsidRDefault="008823EB" w:rsidP="008823EB">
      <w:pPr>
        <w:spacing w:after="0" w:line="276" w:lineRule="auto"/>
        <w:rPr>
          <w:rFonts w:ascii="Calibri" w:eastAsia="Times New Roman" w:hAnsi="Calibri" w:cs="Calibri"/>
          <w:lang w:eastAsia="en-IN"/>
        </w:rPr>
      </w:pPr>
      <w:r>
        <w:rPr>
          <w:rFonts w:ascii="Bookman Old Style" w:eastAsia="Times New Roman" w:hAnsi="Bookman Old Style" w:cs="Calibri"/>
          <w:sz w:val="24"/>
          <w:szCs w:val="24"/>
          <w:lang w:eastAsia="en-IN"/>
        </w:rPr>
        <w:t>……….  State Health Society,</w:t>
      </w:r>
    </w:p>
    <w:p w:rsidR="008823EB" w:rsidRDefault="008823EB" w:rsidP="008823EB">
      <w:pPr>
        <w:spacing w:after="0" w:line="276" w:lineRule="auto"/>
        <w:rPr>
          <w:rFonts w:ascii="Calibri" w:eastAsia="Times New Roman" w:hAnsi="Calibri" w:cs="Calibri"/>
          <w:lang w:eastAsia="en-IN"/>
        </w:rPr>
      </w:pPr>
      <w:r>
        <w:rPr>
          <w:rFonts w:ascii="Bookman Old Style" w:eastAsia="Times New Roman" w:hAnsi="Bookman Old Style" w:cs="Calibri"/>
          <w:sz w:val="24"/>
          <w:szCs w:val="24"/>
          <w:lang w:eastAsia="en-IN"/>
        </w:rPr>
        <w:t>………………</w:t>
      </w:r>
    </w:p>
    <w:p w:rsidR="008823EB" w:rsidRDefault="008823EB" w:rsidP="008823EB">
      <w:pPr>
        <w:spacing w:line="276" w:lineRule="auto"/>
        <w:rPr>
          <w:rFonts w:ascii="Calibri" w:eastAsia="Times New Roman" w:hAnsi="Calibri" w:cs="Calibri"/>
          <w:lang w:eastAsia="en-IN"/>
        </w:rPr>
      </w:pPr>
      <w:r>
        <w:rPr>
          <w:rFonts w:ascii="Arial" w:eastAsia="Times New Roman" w:hAnsi="Arial" w:cs="Arial"/>
          <w:b/>
          <w:bCs/>
          <w:sz w:val="24"/>
          <w:szCs w:val="24"/>
          <w:lang w:eastAsia="en-IN"/>
        </w:rPr>
        <w:t> </w:t>
      </w:r>
    </w:p>
    <w:p w:rsidR="008823EB" w:rsidRDefault="008823EB" w:rsidP="008823EB">
      <w:pPr>
        <w:spacing w:before="120" w:line="254" w:lineRule="auto"/>
        <w:jc w:val="both"/>
        <w:rPr>
          <w:rFonts w:ascii="Calibri" w:eastAsia="Times New Roman" w:hAnsi="Calibri" w:cs="Calibri"/>
          <w:lang w:eastAsia="en-IN"/>
        </w:rPr>
      </w:pPr>
      <w:r>
        <w:rPr>
          <w:rFonts w:ascii="Bookman Old Style" w:eastAsia="Times New Roman" w:hAnsi="Bookman Old Style" w:cs="Calibri"/>
          <w:sz w:val="24"/>
          <w:szCs w:val="24"/>
          <w:lang w:eastAsia="en-IN"/>
        </w:rPr>
        <w:t>Report on the Project Financial Statements</w:t>
      </w:r>
    </w:p>
    <w:p w:rsidR="008823EB" w:rsidRDefault="008823EB" w:rsidP="008823EB">
      <w:pPr>
        <w:spacing w:line="254" w:lineRule="auto"/>
        <w:rPr>
          <w:rFonts w:ascii="Calibri" w:eastAsia="Times New Roman" w:hAnsi="Calibri" w:cs="Calibri"/>
          <w:lang w:eastAsia="en-IN"/>
        </w:rPr>
      </w:pPr>
      <w:r>
        <w:rPr>
          <w:rFonts w:ascii="Bookman Old Style" w:eastAsia="Times New Roman" w:hAnsi="Bookman Old Style" w:cs="Calibri"/>
          <w:sz w:val="24"/>
          <w:szCs w:val="24"/>
          <w:lang w:eastAsia="en-IN"/>
        </w:rPr>
        <w:t> </w:t>
      </w:r>
    </w:p>
    <w:p w:rsidR="008823EB" w:rsidRDefault="008823EB" w:rsidP="008823EB">
      <w:pPr>
        <w:spacing w:line="254" w:lineRule="auto"/>
        <w:ind w:firstLine="720"/>
        <w:jc w:val="both"/>
        <w:rPr>
          <w:rFonts w:ascii="Calibri" w:eastAsia="Times New Roman" w:hAnsi="Calibri" w:cs="Calibri"/>
          <w:lang w:eastAsia="en-IN"/>
        </w:rPr>
      </w:pPr>
      <w:r>
        <w:rPr>
          <w:rFonts w:ascii="Bookman Old Style" w:eastAsia="Times New Roman" w:hAnsi="Bookman Old Style" w:cs="Calibri"/>
          <w:sz w:val="24"/>
          <w:szCs w:val="24"/>
          <w:lang w:eastAsia="en-IN"/>
        </w:rPr>
        <w:t xml:space="preserve">We have audited the accompanying  audited project financial statements (APFS) comprising a balance sheet as at 31 March </w:t>
      </w:r>
      <w:r w:rsidR="00D9237F">
        <w:rPr>
          <w:rFonts w:ascii="Bookman Old Style" w:eastAsia="Times New Roman" w:hAnsi="Bookman Old Style" w:cs="Calibri"/>
          <w:sz w:val="24"/>
          <w:szCs w:val="24"/>
          <w:lang w:eastAsia="en-IN"/>
        </w:rPr>
        <w:t>2023</w:t>
      </w:r>
      <w:r>
        <w:rPr>
          <w:rFonts w:ascii="Bookman Old Style" w:eastAsia="Times New Roman" w:hAnsi="Bookman Old Style" w:cs="Calibri"/>
          <w:sz w:val="24"/>
          <w:szCs w:val="24"/>
          <w:lang w:eastAsia="en-IN"/>
        </w:rPr>
        <w:t>, income and expenditure statement fo</w:t>
      </w:r>
      <w:r w:rsidR="00D9237F">
        <w:rPr>
          <w:rFonts w:ascii="Bookman Old Style" w:eastAsia="Times New Roman" w:hAnsi="Bookman Old Style" w:cs="Calibri"/>
          <w:sz w:val="24"/>
          <w:szCs w:val="24"/>
          <w:lang w:eastAsia="en-IN"/>
        </w:rPr>
        <w:t>r the period ended 31 March 2023</w:t>
      </w:r>
      <w:r>
        <w:rPr>
          <w:rFonts w:ascii="Bookman Old Style" w:eastAsia="Times New Roman" w:hAnsi="Bookman Old Style" w:cs="Calibri"/>
          <w:sz w:val="24"/>
          <w:szCs w:val="24"/>
          <w:lang w:eastAsia="en-IN"/>
        </w:rPr>
        <w:t xml:space="preserve">, related cash flow statement also for the same period ended and other related statements of the State Health </w:t>
      </w:r>
      <w:proofErr w:type="spellStart"/>
      <w:r>
        <w:rPr>
          <w:rFonts w:ascii="Bookman Old Style" w:eastAsia="Times New Roman" w:hAnsi="Bookman Old Style" w:cs="Calibri"/>
          <w:sz w:val="24"/>
          <w:szCs w:val="24"/>
          <w:lang w:eastAsia="en-IN"/>
        </w:rPr>
        <w:t>Societywhich</w:t>
      </w:r>
      <w:proofErr w:type="spellEnd"/>
      <w:r>
        <w:rPr>
          <w:rFonts w:ascii="Bookman Old Style" w:eastAsia="Times New Roman" w:hAnsi="Bookman Old Style" w:cs="Calibri"/>
          <w:sz w:val="24"/>
          <w:szCs w:val="24"/>
          <w:lang w:eastAsia="en-IN"/>
        </w:rPr>
        <w:t xml:space="preserve"> is implementing a project partly financed </w:t>
      </w:r>
      <w:r>
        <w:rPr>
          <w:rFonts w:ascii="Bookman Old Style" w:eastAsia="Times New Roman" w:hAnsi="Bookman Old Style" w:cs="Calibri"/>
          <w:b/>
          <w:bCs/>
          <w:sz w:val="24"/>
          <w:szCs w:val="24"/>
          <w:u w:val="single"/>
          <w:lang w:eastAsia="en-IN"/>
        </w:rPr>
        <w:t xml:space="preserve">by ADB Loan 4032-IND:Strengthening Primary Health Care in Urban Areas Program </w:t>
      </w:r>
      <w:r>
        <w:rPr>
          <w:rFonts w:ascii="Bookman Old Style" w:eastAsia="Times New Roman" w:hAnsi="Bookman Old Style" w:cs="Calibri"/>
          <w:sz w:val="24"/>
          <w:szCs w:val="24"/>
          <w:lang w:eastAsia="en-IN"/>
        </w:rPr>
        <w:t xml:space="preserve">under Pradhan </w:t>
      </w:r>
      <w:proofErr w:type="spellStart"/>
      <w:r>
        <w:rPr>
          <w:rFonts w:ascii="Bookman Old Style" w:eastAsia="Times New Roman" w:hAnsi="Bookman Old Style" w:cs="Calibri"/>
          <w:sz w:val="24"/>
          <w:szCs w:val="24"/>
          <w:lang w:eastAsia="en-IN"/>
        </w:rPr>
        <w:t>Mantri</w:t>
      </w:r>
      <w:proofErr w:type="spellEnd"/>
      <w:r>
        <w:rPr>
          <w:rFonts w:ascii="Bookman Old Style" w:eastAsia="Times New Roman" w:hAnsi="Bookman Old Style" w:cs="Calibri"/>
          <w:sz w:val="24"/>
          <w:szCs w:val="24"/>
          <w:lang w:eastAsia="en-IN"/>
        </w:rPr>
        <w:t xml:space="preserve"> – </w:t>
      </w:r>
      <w:proofErr w:type="spellStart"/>
      <w:r>
        <w:rPr>
          <w:rFonts w:ascii="Bookman Old Style" w:eastAsia="Times New Roman" w:hAnsi="Bookman Old Style" w:cs="Calibri"/>
          <w:sz w:val="24"/>
          <w:szCs w:val="24"/>
          <w:lang w:eastAsia="en-IN"/>
        </w:rPr>
        <w:t>Ayushman</w:t>
      </w:r>
      <w:proofErr w:type="spellEnd"/>
      <w:r>
        <w:rPr>
          <w:rFonts w:ascii="Bookman Old Style" w:eastAsia="Times New Roman" w:hAnsi="Bookman Old Style" w:cs="Calibri"/>
          <w:sz w:val="24"/>
          <w:szCs w:val="24"/>
          <w:lang w:eastAsia="en-IN"/>
        </w:rPr>
        <w:t xml:space="preserve"> Bharat Health Infrastructure Mission (PM-ABHIM) program, Result Based Lending (RBL) for the year ended 31</w:t>
      </w:r>
      <w:r>
        <w:rPr>
          <w:rFonts w:ascii="Bookman Old Style" w:eastAsia="Times New Roman" w:hAnsi="Bookman Old Style" w:cs="Calibri"/>
          <w:sz w:val="24"/>
          <w:szCs w:val="24"/>
          <w:vertAlign w:val="superscript"/>
          <w:lang w:eastAsia="en-IN"/>
        </w:rPr>
        <w:t>st</w:t>
      </w:r>
      <w:r w:rsidR="00D9237F">
        <w:rPr>
          <w:rFonts w:ascii="Bookman Old Style" w:eastAsia="Times New Roman" w:hAnsi="Bookman Old Style" w:cs="Calibri"/>
          <w:sz w:val="24"/>
          <w:szCs w:val="24"/>
          <w:lang w:eastAsia="en-IN"/>
        </w:rPr>
        <w:t xml:space="preserve"> March, 2023</w:t>
      </w:r>
      <w:r>
        <w:rPr>
          <w:rFonts w:ascii="Bookman Old Style" w:eastAsia="Times New Roman" w:hAnsi="Bookman Old Style" w:cs="Calibri"/>
          <w:sz w:val="24"/>
          <w:szCs w:val="24"/>
          <w:lang w:eastAsia="en-IN"/>
        </w:rPr>
        <w:t xml:space="preserve">. </w:t>
      </w:r>
    </w:p>
    <w:p w:rsidR="008823EB" w:rsidRDefault="008823EB" w:rsidP="008823EB">
      <w:pPr>
        <w:spacing w:line="254" w:lineRule="auto"/>
        <w:ind w:firstLine="720"/>
        <w:jc w:val="both"/>
        <w:rPr>
          <w:rFonts w:ascii="Calibri" w:eastAsia="Times New Roman" w:hAnsi="Calibri" w:cs="Calibri"/>
          <w:lang w:eastAsia="en-IN"/>
        </w:rPr>
      </w:pPr>
      <w:r>
        <w:rPr>
          <w:rFonts w:ascii="Bookman Old Style" w:eastAsia="Times New Roman" w:hAnsi="Bookman Old Style" w:cs="Calibri"/>
          <w:sz w:val="24"/>
          <w:szCs w:val="24"/>
          <w:lang w:eastAsia="en-IN"/>
        </w:rPr>
        <w:t>These statements are the responsibility of the Project's management. Our responsibility is to express an opinion on the accompanying financial statements based on our audit.</w:t>
      </w:r>
    </w:p>
    <w:p w:rsidR="008823EB" w:rsidRDefault="008823EB" w:rsidP="008823EB">
      <w:pPr>
        <w:spacing w:line="254" w:lineRule="auto"/>
        <w:jc w:val="both"/>
        <w:rPr>
          <w:rFonts w:ascii="Calibri" w:eastAsia="Times New Roman" w:hAnsi="Calibri" w:cs="Calibri"/>
          <w:lang w:eastAsia="en-IN"/>
        </w:rPr>
      </w:pPr>
      <w:r>
        <w:rPr>
          <w:rFonts w:ascii="Bookman Old Style" w:eastAsia="Times New Roman" w:hAnsi="Bookman Old Style" w:cs="Calibri"/>
          <w:sz w:val="24"/>
          <w:szCs w:val="24"/>
          <w:lang w:eastAsia="en-IN"/>
        </w:rPr>
        <w:t> </w:t>
      </w:r>
    </w:p>
    <w:p w:rsidR="008823EB" w:rsidRDefault="008823EB" w:rsidP="008823EB">
      <w:pPr>
        <w:spacing w:before="200" w:after="0" w:line="254" w:lineRule="auto"/>
        <w:outlineLvl w:val="1"/>
        <w:rPr>
          <w:rFonts w:ascii="Calibri Light" w:eastAsia="Times New Roman" w:hAnsi="Calibri Light" w:cs="Calibri Light"/>
          <w:b/>
          <w:bCs/>
          <w:color w:val="5B9BD5"/>
          <w:sz w:val="26"/>
          <w:szCs w:val="26"/>
          <w:lang w:eastAsia="en-IN"/>
        </w:rPr>
      </w:pPr>
      <w:r>
        <w:rPr>
          <w:rFonts w:ascii="Bookman Old Style" w:eastAsia="Times New Roman" w:hAnsi="Bookman Old Style" w:cs="Calibri Light"/>
          <w:b/>
          <w:bCs/>
          <w:color w:val="5B9BD5"/>
          <w:sz w:val="24"/>
          <w:szCs w:val="24"/>
          <w:lang w:eastAsia="en-IN"/>
        </w:rPr>
        <w:t>Scope and Basis for Opinion</w:t>
      </w:r>
    </w:p>
    <w:p w:rsidR="008823EB" w:rsidRDefault="008823EB" w:rsidP="008823EB">
      <w:pPr>
        <w:spacing w:after="0" w:line="254" w:lineRule="auto"/>
        <w:jc w:val="both"/>
        <w:rPr>
          <w:rFonts w:ascii="Calibri" w:eastAsia="Times New Roman" w:hAnsi="Calibri" w:cs="Calibri"/>
          <w:lang w:eastAsia="en-IN"/>
        </w:rPr>
      </w:pPr>
      <w:r>
        <w:rPr>
          <w:rFonts w:ascii="Bookman Old Style" w:eastAsia="Times New Roman" w:hAnsi="Bookman Old Style" w:cs="Calibri"/>
          <w:sz w:val="24"/>
          <w:szCs w:val="24"/>
          <w:lang w:eastAsia="en-IN"/>
        </w:rPr>
        <w:t> </w:t>
      </w:r>
    </w:p>
    <w:p w:rsidR="008823EB" w:rsidRDefault="008823EB" w:rsidP="008823EB">
      <w:pPr>
        <w:spacing w:line="254" w:lineRule="auto"/>
        <w:jc w:val="both"/>
        <w:rPr>
          <w:rFonts w:ascii="Calibri" w:eastAsia="Times New Roman" w:hAnsi="Calibri" w:cs="Calibri"/>
          <w:lang w:eastAsia="en-IN"/>
        </w:rPr>
      </w:pPr>
      <w:r>
        <w:rPr>
          <w:rFonts w:ascii="Bookman Old Style" w:eastAsia="Times New Roman" w:hAnsi="Bookman Old Style" w:cs="Calibri"/>
          <w:sz w:val="24"/>
          <w:szCs w:val="24"/>
          <w:lang w:eastAsia="en-IN"/>
        </w:rPr>
        <w:t xml:space="preserve">We have conducted our audit in accordance with standards of auditing (SA) issued by the Institute of Chartered Accountants of India (ICAI) and as per scope provided in applicable terms of reference (TOR). The audit standards require that we plan and perform the audit to obtain reasonable assurance about whether the financial statements are free of material misstatement. Our audit examines, on a test basis, evidence supporting the amounts and disclosures in the financial statements. It also includes assessing the accounting principles used and significant estimates made by management, as well as evaluating the overall statement presentation. We are independent of the Society, in accordance with the code of ethics issued by the ICAI together with the ethical requirements that are relevant to our audit of the Society and also under the terms of program agreement signed between ADB and the Ministry of Health and Family Welfare (MOHFW) dated 23 November 2021 section 2.08(a), (b) and (c). We have fulfilled our other ethical responsibilities in accordance with these requirements and the Code of </w:t>
      </w:r>
      <w:r>
        <w:rPr>
          <w:rFonts w:ascii="Bookman Old Style" w:eastAsia="Times New Roman" w:hAnsi="Bookman Old Style" w:cs="Calibri"/>
          <w:sz w:val="24"/>
          <w:szCs w:val="24"/>
          <w:lang w:eastAsia="en-IN"/>
        </w:rPr>
        <w:lastRenderedPageBreak/>
        <w:t>Ethics. We believe that the audit evidences we have obtained are sufficient and appropriate to provide a reasonable basis for our opinion.</w:t>
      </w:r>
    </w:p>
    <w:p w:rsidR="008823EB" w:rsidRDefault="008823EB" w:rsidP="008823EB">
      <w:pPr>
        <w:spacing w:before="200" w:after="0" w:line="254" w:lineRule="auto"/>
        <w:outlineLvl w:val="2"/>
        <w:rPr>
          <w:rFonts w:ascii="Calibri Light" w:eastAsia="Times New Roman" w:hAnsi="Calibri Light" w:cs="Calibri Light"/>
          <w:b/>
          <w:bCs/>
          <w:color w:val="5B9BD5"/>
          <w:lang w:eastAsia="en-IN"/>
        </w:rPr>
      </w:pPr>
      <w:r>
        <w:rPr>
          <w:rFonts w:ascii="Bookman Old Style" w:eastAsia="Times New Roman" w:hAnsi="Bookman Old Style" w:cs="Calibri Light"/>
          <w:color w:val="5B9BD5"/>
          <w:sz w:val="24"/>
          <w:szCs w:val="24"/>
          <w:lang w:eastAsia="en-IN"/>
        </w:rPr>
        <w:t>Opinion</w:t>
      </w:r>
    </w:p>
    <w:p w:rsidR="008823EB" w:rsidRDefault="008823EB" w:rsidP="008823EB">
      <w:pPr>
        <w:spacing w:line="254" w:lineRule="auto"/>
        <w:rPr>
          <w:rFonts w:ascii="Calibri" w:eastAsia="Times New Roman" w:hAnsi="Calibri" w:cs="Calibri"/>
          <w:lang w:eastAsia="en-IN"/>
        </w:rPr>
      </w:pPr>
      <w:r>
        <w:rPr>
          <w:rFonts w:ascii="Calibri" w:eastAsia="Times New Roman" w:hAnsi="Calibri" w:cs="Calibri"/>
          <w:lang w:eastAsia="en-IN"/>
        </w:rPr>
        <w:t> </w:t>
      </w:r>
    </w:p>
    <w:p w:rsidR="008823EB" w:rsidRDefault="008823EB" w:rsidP="008823EB">
      <w:pPr>
        <w:spacing w:line="254" w:lineRule="auto"/>
        <w:jc w:val="both"/>
        <w:rPr>
          <w:rFonts w:ascii="Calibri" w:eastAsia="Times New Roman" w:hAnsi="Calibri" w:cs="Calibri"/>
          <w:lang w:eastAsia="en-IN"/>
        </w:rPr>
      </w:pPr>
      <w:r>
        <w:rPr>
          <w:rFonts w:ascii="Bookman Old Style" w:eastAsia="Times New Roman" w:hAnsi="Bookman Old Style" w:cs="Calibri"/>
          <w:sz w:val="24"/>
          <w:szCs w:val="24"/>
          <w:lang w:eastAsia="en-IN"/>
        </w:rPr>
        <w:t>In our opinion, the accompanying financial statements give a true and fair view , in conformity with the accounting principles generally accepted in India, of the state of affairs of the society as at 31 March 20XX, {profit} or {loss}  from the statement of income and expenditure and its cash flows for the year ended on that date[OR] give a true and fair view subject to observations as listed below [OR]do not give a true and fair view [OR] we do not express an opinion on the accompanying financial statements of the society. Because of the significant matters described on basis for disclaimer of opinion, we have not been able to obtain sufficient and appropriate evidences to provide a basis for an audit opinion on these financial statements.</w:t>
      </w:r>
    </w:p>
    <w:p w:rsidR="008823EB" w:rsidRDefault="008823EB" w:rsidP="008823EB">
      <w:pPr>
        <w:spacing w:line="254" w:lineRule="auto"/>
        <w:ind w:left="360"/>
        <w:rPr>
          <w:rFonts w:ascii="Calibri" w:eastAsia="Times New Roman" w:hAnsi="Calibri" w:cs="Calibri"/>
          <w:lang w:eastAsia="en-IN"/>
        </w:rPr>
      </w:pPr>
      <w:r>
        <w:rPr>
          <w:rFonts w:ascii="Bookman Old Style" w:eastAsia="Times New Roman" w:hAnsi="Bookman Old Style" w:cs="Calibri"/>
          <w:sz w:val="24"/>
          <w:szCs w:val="24"/>
          <w:lang w:eastAsia="en-IN"/>
        </w:rPr>
        <w:t>Additionally, in our opinion:</w:t>
      </w:r>
    </w:p>
    <w:p w:rsidR="008823EB" w:rsidRDefault="008823EB" w:rsidP="008823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Bookman Old Style" w:eastAsia="Times New Roman" w:hAnsi="Bookman Old Style" w:cs="Times New Roman"/>
          <w:sz w:val="24"/>
          <w:szCs w:val="24"/>
          <w:lang w:eastAsia="en-IN"/>
        </w:rPr>
        <w:t>Proceeds of the loan from ADB loan 4032-INDhave been utilized for the purposes as per ADB Loan and program agreement. We further confirm that total eligible expenditure incurred INR XXXXXX till 31 March 20XX are as per these audited financial statements.</w:t>
      </w:r>
    </w:p>
    <w:p w:rsidR="008823EB" w:rsidRDefault="008823EB" w:rsidP="008823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Bookman Old Style" w:eastAsia="Times New Roman" w:hAnsi="Bookman Old Style" w:cs="Times New Roman"/>
          <w:sz w:val="24"/>
          <w:szCs w:val="24"/>
          <w:lang w:eastAsia="en-IN"/>
        </w:rPr>
        <w:t>Financial covenants in the ADB loan 4032-INDloan agreement have been complied with.</w:t>
      </w:r>
    </w:p>
    <w:p w:rsidR="008823EB" w:rsidRDefault="008823EB" w:rsidP="008823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Bookman Old Style" w:eastAsia="Times New Roman" w:hAnsi="Bookman Old Style" w:cs="Times New Roman"/>
          <w:sz w:val="24"/>
          <w:szCs w:val="24"/>
          <w:lang w:eastAsia="en-IN"/>
        </w:rPr>
        <w:t xml:space="preserve">We confirm that the Disbursement Linked Indicators (DLI) has been fully achieved under the DLI verification protocol. </w:t>
      </w:r>
    </w:p>
    <w:p w:rsidR="008823EB" w:rsidRDefault="008823EB" w:rsidP="008823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Bookman Old Style" w:eastAsia="Times New Roman" w:hAnsi="Bookman Old Style" w:cs="Times New Roman"/>
          <w:sz w:val="24"/>
          <w:szCs w:val="24"/>
          <w:lang w:eastAsia="en-IN"/>
        </w:rPr>
        <w:t>Financial Statements of the State is the consolidated Financial Statements of the State and District Societies.</w:t>
      </w:r>
    </w:p>
    <w:p w:rsidR="008823EB" w:rsidRDefault="008823EB" w:rsidP="008823EB">
      <w:pPr>
        <w:spacing w:line="254" w:lineRule="auto"/>
        <w:jc w:val="both"/>
        <w:rPr>
          <w:rFonts w:ascii="Calibri" w:eastAsia="Times New Roman" w:hAnsi="Calibri" w:cs="Calibri"/>
          <w:lang w:eastAsia="en-IN"/>
        </w:rPr>
      </w:pPr>
      <w:r>
        <w:rPr>
          <w:rFonts w:ascii="Bookman Old Style" w:eastAsia="Times New Roman" w:hAnsi="Bookman Old Style" w:cs="Calibri"/>
          <w:sz w:val="24"/>
          <w:szCs w:val="24"/>
          <w:lang w:eastAsia="en-IN"/>
        </w:rPr>
        <w:t> </w:t>
      </w:r>
    </w:p>
    <w:p w:rsidR="008823EB" w:rsidRDefault="008823EB" w:rsidP="008823EB">
      <w:pPr>
        <w:spacing w:line="254" w:lineRule="auto"/>
        <w:ind w:left="360"/>
        <w:jc w:val="both"/>
        <w:rPr>
          <w:rFonts w:ascii="Calibri" w:eastAsia="Times New Roman" w:hAnsi="Calibri" w:cs="Calibri"/>
          <w:lang w:eastAsia="en-IN"/>
        </w:rPr>
      </w:pPr>
      <w:r>
        <w:rPr>
          <w:rFonts w:ascii="Bookman Old Style" w:eastAsia="Times New Roman" w:hAnsi="Bookman Old Style" w:cs="Calibri"/>
          <w:sz w:val="24"/>
          <w:szCs w:val="24"/>
          <w:lang w:eastAsia="en-IN"/>
        </w:rPr>
        <w:t xml:space="preserve">Additional observations on internal control deficiencies are presented at Annexure -A in form of a management letter (to be attached to highlight observations under </w:t>
      </w:r>
      <w:proofErr w:type="spellStart"/>
      <w:r>
        <w:rPr>
          <w:rFonts w:ascii="Bookman Old Style" w:eastAsia="Times New Roman" w:hAnsi="Bookman Old Style" w:cs="Calibri"/>
          <w:sz w:val="24"/>
          <w:szCs w:val="24"/>
          <w:lang w:eastAsia="en-IN"/>
        </w:rPr>
        <w:t>Ayushman</w:t>
      </w:r>
      <w:proofErr w:type="spellEnd"/>
      <w:r>
        <w:rPr>
          <w:rFonts w:ascii="Bookman Old Style" w:eastAsia="Times New Roman" w:hAnsi="Bookman Old Style" w:cs="Calibri"/>
          <w:sz w:val="24"/>
          <w:szCs w:val="24"/>
          <w:lang w:eastAsia="en-IN"/>
        </w:rPr>
        <w:t xml:space="preserve"> Bharat – Health &amp; Wellness Centres and PM-ABHIM) or </w:t>
      </w:r>
      <w:proofErr w:type="gramStart"/>
      <w:r>
        <w:rPr>
          <w:rFonts w:ascii="Bookman Old Style" w:eastAsia="Times New Roman" w:hAnsi="Bookman Old Style" w:cs="Calibri"/>
          <w:sz w:val="24"/>
          <w:szCs w:val="24"/>
          <w:lang w:eastAsia="en-IN"/>
        </w:rPr>
        <w:t>In</w:t>
      </w:r>
      <w:proofErr w:type="gramEnd"/>
      <w:r>
        <w:rPr>
          <w:rFonts w:ascii="Bookman Old Style" w:eastAsia="Times New Roman" w:hAnsi="Bookman Old Style" w:cs="Calibri"/>
          <w:sz w:val="24"/>
          <w:szCs w:val="24"/>
          <w:lang w:eastAsia="en-IN"/>
        </w:rPr>
        <w:t xml:space="preserve"> absence of any internal control deficiencies observed during our course of audit, no separate management letter has been issued. </w:t>
      </w:r>
    </w:p>
    <w:p w:rsidR="008823EB" w:rsidRDefault="008823EB" w:rsidP="008823EB">
      <w:pPr>
        <w:spacing w:line="254" w:lineRule="auto"/>
        <w:ind w:left="360"/>
        <w:jc w:val="both"/>
        <w:rPr>
          <w:rFonts w:ascii="Calibri" w:eastAsia="Times New Roman" w:hAnsi="Calibri" w:cs="Calibri"/>
          <w:lang w:eastAsia="en-IN"/>
        </w:rPr>
      </w:pPr>
      <w:r>
        <w:rPr>
          <w:rFonts w:ascii="Bookman Old Style" w:eastAsia="Times New Roman" w:hAnsi="Bookman Old Style" w:cs="Calibri"/>
          <w:sz w:val="24"/>
          <w:szCs w:val="24"/>
          <w:lang w:eastAsia="en-IN"/>
        </w:rPr>
        <w:t> </w:t>
      </w:r>
    </w:p>
    <w:p w:rsidR="008823EB" w:rsidRDefault="008823EB" w:rsidP="008823EB">
      <w:pPr>
        <w:spacing w:after="0" w:line="254" w:lineRule="auto"/>
        <w:ind w:left="720"/>
        <w:rPr>
          <w:rFonts w:ascii="Calibri" w:eastAsia="Times New Roman" w:hAnsi="Calibri" w:cs="Calibri"/>
          <w:lang w:eastAsia="en-IN"/>
        </w:rPr>
      </w:pPr>
      <w:r>
        <w:rPr>
          <w:rFonts w:ascii="Bookman Old Style" w:eastAsia="Times New Roman" w:hAnsi="Bookman Old Style" w:cs="Calibri"/>
          <w:sz w:val="24"/>
          <w:szCs w:val="24"/>
          <w:lang w:eastAsia="en-IN"/>
        </w:rPr>
        <w:t> </w:t>
      </w:r>
    </w:p>
    <w:p w:rsidR="008823EB" w:rsidRDefault="008823EB" w:rsidP="008823EB">
      <w:pPr>
        <w:spacing w:line="276" w:lineRule="auto"/>
        <w:rPr>
          <w:rFonts w:ascii="Calibri" w:eastAsia="Times New Roman" w:hAnsi="Calibri" w:cs="Calibri"/>
          <w:lang w:eastAsia="en-IN"/>
        </w:rPr>
      </w:pPr>
      <w:r>
        <w:rPr>
          <w:rFonts w:ascii="Bookman Old Style" w:eastAsia="Times New Roman" w:hAnsi="Bookman Old Style" w:cs="Calibri"/>
          <w:sz w:val="24"/>
          <w:szCs w:val="24"/>
          <w:lang w:eastAsia="en-IN"/>
        </w:rPr>
        <w:t>  </w:t>
      </w:r>
    </w:p>
    <w:p w:rsidR="008823EB" w:rsidRDefault="008823EB" w:rsidP="008823EB">
      <w:pPr>
        <w:spacing w:line="254" w:lineRule="auto"/>
        <w:jc w:val="both"/>
        <w:rPr>
          <w:rFonts w:ascii="Calibri" w:eastAsia="Times New Roman" w:hAnsi="Calibri" w:cs="Calibri"/>
          <w:lang w:eastAsia="en-IN"/>
        </w:rPr>
      </w:pPr>
      <w:r>
        <w:rPr>
          <w:rFonts w:ascii="Bookman Old Style" w:eastAsia="Times New Roman" w:hAnsi="Bookman Old Style" w:cs="Calibri"/>
          <w:sz w:val="24"/>
          <w:szCs w:val="24"/>
          <w:lang w:eastAsia="en-IN"/>
        </w:rPr>
        <w:t>Place:</w:t>
      </w:r>
    </w:p>
    <w:p w:rsidR="008823EB" w:rsidRDefault="008823EB" w:rsidP="008823EB">
      <w:pPr>
        <w:spacing w:line="254" w:lineRule="auto"/>
        <w:jc w:val="both"/>
        <w:rPr>
          <w:rFonts w:ascii="Calibri" w:eastAsia="Times New Roman" w:hAnsi="Calibri" w:cs="Calibri"/>
          <w:lang w:eastAsia="en-IN"/>
        </w:rPr>
      </w:pPr>
      <w:r>
        <w:rPr>
          <w:rFonts w:ascii="Bookman Old Style" w:eastAsia="Times New Roman" w:hAnsi="Bookman Old Style" w:cs="Calibri"/>
          <w:sz w:val="24"/>
          <w:szCs w:val="24"/>
          <w:lang w:eastAsia="en-IN"/>
        </w:rPr>
        <w:t> </w:t>
      </w:r>
    </w:p>
    <w:p w:rsidR="008823EB" w:rsidRDefault="008823EB" w:rsidP="008823EB">
      <w:pPr>
        <w:spacing w:line="254" w:lineRule="auto"/>
        <w:jc w:val="both"/>
        <w:rPr>
          <w:rFonts w:ascii="Calibri" w:eastAsia="Times New Roman" w:hAnsi="Calibri" w:cs="Calibri"/>
          <w:lang w:eastAsia="en-IN"/>
        </w:rPr>
      </w:pPr>
      <w:r>
        <w:rPr>
          <w:rFonts w:ascii="Bookman Old Style" w:eastAsia="Times New Roman" w:hAnsi="Bookman Old Style" w:cs="Calibri"/>
          <w:sz w:val="24"/>
          <w:szCs w:val="24"/>
          <w:lang w:eastAsia="en-IN"/>
        </w:rPr>
        <w:t>Date:                                                           Signature of Auditor (s)</w:t>
      </w:r>
    </w:p>
    <w:p w:rsidR="008823EB" w:rsidRDefault="008823EB" w:rsidP="008823EB">
      <w:pPr>
        <w:spacing w:line="254" w:lineRule="auto"/>
        <w:jc w:val="both"/>
        <w:rPr>
          <w:rFonts w:ascii="Calibri" w:eastAsia="Times New Roman" w:hAnsi="Calibri" w:cs="Calibri"/>
          <w:lang w:eastAsia="en-IN"/>
        </w:rPr>
      </w:pPr>
      <w:r>
        <w:rPr>
          <w:rFonts w:ascii="Bookman Old Style" w:eastAsia="Times New Roman" w:hAnsi="Bookman Old Style" w:cs="Calibri"/>
          <w:sz w:val="24"/>
          <w:szCs w:val="24"/>
          <w:lang w:eastAsia="en-IN"/>
        </w:rPr>
        <w:t>                                                                   UDIN No.</w:t>
      </w:r>
    </w:p>
    <w:tbl>
      <w:tblPr>
        <w:tblW w:w="5265" w:type="pct"/>
        <w:tblLook w:val="04A0" w:firstRow="1" w:lastRow="0" w:firstColumn="1" w:lastColumn="0" w:noHBand="0" w:noVBand="1"/>
      </w:tblPr>
      <w:tblGrid>
        <w:gridCol w:w="684"/>
        <w:gridCol w:w="1384"/>
        <w:gridCol w:w="1367"/>
        <w:gridCol w:w="2119"/>
        <w:gridCol w:w="1481"/>
        <w:gridCol w:w="1014"/>
        <w:gridCol w:w="1445"/>
      </w:tblGrid>
      <w:tr w:rsidR="008823EB" w:rsidTr="008823EB">
        <w:trPr>
          <w:trHeight w:val="570"/>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lastRenderedPageBreak/>
              <w:t>Statement of Eligible Expenditure under Strengthening of Comprehensive Primary Healthcare in Urban Areas</w:t>
            </w:r>
          </w:p>
        </w:tc>
      </w:tr>
      <w:tr w:rsidR="008823EB" w:rsidTr="008823EB">
        <w:trPr>
          <w:trHeight w:val="379"/>
        </w:trPr>
        <w:tc>
          <w:tcPr>
            <w:tcW w:w="360" w:type="pct"/>
            <w:tcBorders>
              <w:top w:val="nil"/>
              <w:left w:val="single" w:sz="4" w:space="0" w:color="auto"/>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29"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2075" w:type="pct"/>
            <w:gridSpan w:val="3"/>
            <w:tcBorders>
              <w:top w:val="single" w:sz="4" w:space="0" w:color="auto"/>
              <w:left w:val="nil"/>
              <w:bottom w:val="single" w:sz="4" w:space="0" w:color="auto"/>
              <w:right w:val="single" w:sz="4" w:space="0" w:color="000000"/>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xml:space="preserve">Amount in </w:t>
            </w:r>
            <w:proofErr w:type="spellStart"/>
            <w:r>
              <w:rPr>
                <w:rFonts w:ascii="Times New Roman" w:eastAsia="Times New Roman" w:hAnsi="Times New Roman" w:cs="Times New Roman"/>
                <w:b/>
                <w:bCs/>
                <w:color w:val="000000"/>
                <w:sz w:val="16"/>
                <w:szCs w:val="16"/>
                <w:lang w:eastAsia="en-IN"/>
              </w:rPr>
              <w:t>Rs</w:t>
            </w:r>
            <w:proofErr w:type="spellEnd"/>
            <w:r>
              <w:rPr>
                <w:rFonts w:ascii="Times New Roman" w:eastAsia="Times New Roman" w:hAnsi="Times New Roman" w:cs="Times New Roman"/>
                <w:b/>
                <w:bCs/>
                <w:color w:val="000000"/>
                <w:sz w:val="16"/>
                <w:szCs w:val="16"/>
                <w:lang w:eastAsia="en-IN"/>
              </w:rPr>
              <w:t>. Crore</w:t>
            </w:r>
          </w:p>
        </w:tc>
      </w:tr>
      <w:tr w:rsidR="008823EB" w:rsidTr="008823EB">
        <w:trPr>
          <w:trHeight w:val="300"/>
        </w:trPr>
        <w:tc>
          <w:tcPr>
            <w:tcW w:w="360" w:type="pct"/>
            <w:vMerge w:val="restart"/>
            <w:tcBorders>
              <w:top w:val="nil"/>
              <w:left w:val="single" w:sz="4" w:space="0" w:color="auto"/>
              <w:bottom w:val="single" w:sz="4" w:space="0" w:color="auto"/>
              <w:right w:val="single" w:sz="4" w:space="0" w:color="auto"/>
            </w:tcBorders>
            <w:shd w:val="clear" w:color="auto" w:fill="C4D79B"/>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proofErr w:type="spellStart"/>
            <w:r>
              <w:rPr>
                <w:rFonts w:ascii="Times New Roman" w:eastAsia="Times New Roman" w:hAnsi="Times New Roman" w:cs="Times New Roman"/>
                <w:b/>
                <w:bCs/>
                <w:color w:val="000000"/>
                <w:sz w:val="16"/>
                <w:szCs w:val="16"/>
                <w:lang w:eastAsia="en-IN"/>
              </w:rPr>
              <w:t>S.No</w:t>
            </w:r>
            <w:proofErr w:type="spellEnd"/>
            <w:r>
              <w:rPr>
                <w:rFonts w:ascii="Times New Roman" w:eastAsia="Times New Roman" w:hAnsi="Times New Roman" w:cs="Times New Roman"/>
                <w:b/>
                <w:bCs/>
                <w:color w:val="000000"/>
                <w:sz w:val="16"/>
                <w:szCs w:val="16"/>
                <w:lang w:eastAsia="en-IN"/>
              </w:rPr>
              <w:t>.</w:t>
            </w:r>
          </w:p>
        </w:tc>
        <w:tc>
          <w:tcPr>
            <w:tcW w:w="729" w:type="pct"/>
            <w:vMerge w:val="restart"/>
            <w:tcBorders>
              <w:top w:val="nil"/>
              <w:left w:val="single" w:sz="4" w:space="0" w:color="auto"/>
              <w:bottom w:val="single" w:sz="4" w:space="0" w:color="auto"/>
              <w:right w:val="single" w:sz="4" w:space="0" w:color="auto"/>
            </w:tcBorders>
            <w:shd w:val="clear" w:color="auto" w:fill="C4D79B"/>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FMR Codes</w:t>
            </w:r>
          </w:p>
        </w:tc>
        <w:tc>
          <w:tcPr>
            <w:tcW w:w="720" w:type="pct"/>
            <w:vMerge w:val="restart"/>
            <w:tcBorders>
              <w:top w:val="nil"/>
              <w:left w:val="single" w:sz="4" w:space="0" w:color="auto"/>
              <w:bottom w:val="single" w:sz="4" w:space="0" w:color="auto"/>
              <w:right w:val="single" w:sz="4" w:space="0" w:color="auto"/>
            </w:tcBorders>
            <w:shd w:val="clear" w:color="auto" w:fill="C4D79B"/>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Name of  Activity</w:t>
            </w:r>
          </w:p>
        </w:tc>
        <w:tc>
          <w:tcPr>
            <w:tcW w:w="1116" w:type="pct"/>
            <w:vMerge w:val="restart"/>
            <w:tcBorders>
              <w:top w:val="nil"/>
              <w:left w:val="single" w:sz="4" w:space="0" w:color="auto"/>
              <w:bottom w:val="single" w:sz="4" w:space="0" w:color="auto"/>
              <w:right w:val="single" w:sz="4" w:space="0" w:color="auto"/>
            </w:tcBorders>
            <w:shd w:val="clear" w:color="auto" w:fill="C4D79B"/>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xml:space="preserve">Audited </w:t>
            </w:r>
            <w:r w:rsidR="00B00137">
              <w:rPr>
                <w:rFonts w:ascii="Times New Roman" w:eastAsia="Times New Roman" w:hAnsi="Times New Roman" w:cs="Times New Roman"/>
                <w:b/>
                <w:bCs/>
                <w:color w:val="000000"/>
                <w:sz w:val="16"/>
                <w:szCs w:val="16"/>
                <w:lang w:eastAsia="en-IN"/>
              </w:rPr>
              <w:t> Expenditure for the FY 2022-23</w:t>
            </w:r>
            <w:r w:rsidR="00D9237F">
              <w:rPr>
                <w:rFonts w:ascii="Times New Roman" w:eastAsia="Times New Roman" w:hAnsi="Times New Roman" w:cs="Times New Roman"/>
                <w:b/>
                <w:bCs/>
                <w:color w:val="000000"/>
                <w:sz w:val="16"/>
                <w:szCs w:val="16"/>
                <w:lang w:eastAsia="en-IN"/>
              </w:rPr>
              <w:t xml:space="preserve"> (</w:t>
            </w:r>
            <w:proofErr w:type="spellStart"/>
            <w:r w:rsidR="00D9237F">
              <w:rPr>
                <w:rFonts w:ascii="Times New Roman" w:eastAsia="Times New Roman" w:hAnsi="Times New Roman" w:cs="Times New Roman"/>
                <w:b/>
                <w:bCs/>
                <w:color w:val="000000"/>
                <w:sz w:val="16"/>
                <w:szCs w:val="16"/>
                <w:lang w:eastAsia="en-IN"/>
              </w:rPr>
              <w:t>w.e.f</w:t>
            </w:r>
            <w:proofErr w:type="spellEnd"/>
            <w:r w:rsidR="00D9237F">
              <w:rPr>
                <w:rFonts w:ascii="Times New Roman" w:eastAsia="Times New Roman" w:hAnsi="Times New Roman" w:cs="Times New Roman"/>
                <w:b/>
                <w:bCs/>
                <w:color w:val="000000"/>
                <w:sz w:val="16"/>
                <w:szCs w:val="16"/>
                <w:lang w:eastAsia="en-IN"/>
              </w:rPr>
              <w:t>. 01.4.2021 to 31.03.2023</w:t>
            </w:r>
            <w:r>
              <w:rPr>
                <w:rFonts w:ascii="Times New Roman" w:eastAsia="Times New Roman" w:hAnsi="Times New Roman" w:cs="Times New Roman"/>
                <w:b/>
                <w:bCs/>
                <w:color w:val="000000"/>
                <w:sz w:val="16"/>
                <w:szCs w:val="16"/>
                <w:lang w:eastAsia="en-IN"/>
              </w:rPr>
              <w:t>)</w:t>
            </w:r>
          </w:p>
        </w:tc>
        <w:tc>
          <w:tcPr>
            <w:tcW w:w="780" w:type="pct"/>
            <w:vMerge w:val="restart"/>
            <w:tcBorders>
              <w:top w:val="nil"/>
              <w:left w:val="single" w:sz="4" w:space="0" w:color="auto"/>
              <w:bottom w:val="single" w:sz="4" w:space="0" w:color="auto"/>
              <w:right w:val="single" w:sz="4" w:space="0" w:color="auto"/>
            </w:tcBorders>
            <w:shd w:val="clear" w:color="auto" w:fill="C4D79B"/>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Provisional Expenditure as per FMR</w:t>
            </w:r>
          </w:p>
        </w:tc>
        <w:tc>
          <w:tcPr>
            <w:tcW w:w="534" w:type="pct"/>
            <w:vMerge w:val="restart"/>
            <w:tcBorders>
              <w:top w:val="nil"/>
              <w:left w:val="single" w:sz="4" w:space="0" w:color="auto"/>
              <w:bottom w:val="single" w:sz="4" w:space="0" w:color="auto"/>
              <w:right w:val="single" w:sz="4" w:space="0" w:color="auto"/>
            </w:tcBorders>
            <w:shd w:val="clear" w:color="auto" w:fill="C4D79B"/>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Variance %</w:t>
            </w:r>
          </w:p>
        </w:tc>
        <w:tc>
          <w:tcPr>
            <w:tcW w:w="761" w:type="pct"/>
            <w:vMerge w:val="restart"/>
            <w:tcBorders>
              <w:top w:val="nil"/>
              <w:left w:val="single" w:sz="4" w:space="0" w:color="auto"/>
              <w:bottom w:val="single" w:sz="4" w:space="0" w:color="auto"/>
              <w:right w:val="single" w:sz="4" w:space="0" w:color="auto"/>
            </w:tcBorders>
            <w:shd w:val="clear" w:color="auto" w:fill="C4D79B"/>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Reasons for variance</w:t>
            </w:r>
          </w:p>
        </w:tc>
      </w:tr>
      <w:tr w:rsidR="008823EB" w:rsidTr="008823EB">
        <w:trPr>
          <w:trHeight w:val="859"/>
        </w:trPr>
        <w:tc>
          <w:tcPr>
            <w:tcW w:w="0" w:type="auto"/>
            <w:vMerge/>
            <w:tcBorders>
              <w:top w:val="nil"/>
              <w:left w:val="single" w:sz="4" w:space="0" w:color="auto"/>
              <w:bottom w:val="single" w:sz="4" w:space="0" w:color="auto"/>
              <w:right w:val="single" w:sz="4" w:space="0" w:color="auto"/>
            </w:tcBorders>
            <w:vAlign w:val="center"/>
            <w:hideMark/>
          </w:tcPr>
          <w:p w:rsidR="008823EB" w:rsidRDefault="008823EB">
            <w:pPr>
              <w:spacing w:after="0"/>
              <w:rPr>
                <w:rFonts w:ascii="Times New Roman" w:eastAsia="Times New Roman" w:hAnsi="Times New Roman" w:cs="Times New Roman"/>
                <w:b/>
                <w:bCs/>
                <w:color w:val="000000"/>
                <w:sz w:val="16"/>
                <w:szCs w:val="16"/>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8823EB" w:rsidRDefault="008823EB">
            <w:pPr>
              <w:spacing w:after="0"/>
              <w:rPr>
                <w:rFonts w:ascii="Times New Roman" w:eastAsia="Times New Roman" w:hAnsi="Times New Roman" w:cs="Times New Roman"/>
                <w:b/>
                <w:bCs/>
                <w:color w:val="000000"/>
                <w:sz w:val="16"/>
                <w:szCs w:val="16"/>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8823EB" w:rsidRDefault="008823EB">
            <w:pPr>
              <w:spacing w:after="0"/>
              <w:rPr>
                <w:rFonts w:ascii="Times New Roman" w:eastAsia="Times New Roman" w:hAnsi="Times New Roman" w:cs="Times New Roman"/>
                <w:b/>
                <w:bCs/>
                <w:color w:val="000000"/>
                <w:sz w:val="16"/>
                <w:szCs w:val="16"/>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8823EB" w:rsidRDefault="008823EB">
            <w:pPr>
              <w:spacing w:after="0"/>
              <w:rPr>
                <w:rFonts w:ascii="Times New Roman" w:eastAsia="Times New Roman" w:hAnsi="Times New Roman" w:cs="Times New Roman"/>
                <w:b/>
                <w:bCs/>
                <w:color w:val="000000"/>
                <w:sz w:val="16"/>
                <w:szCs w:val="16"/>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8823EB" w:rsidRDefault="008823EB">
            <w:pPr>
              <w:spacing w:after="0"/>
              <w:rPr>
                <w:rFonts w:ascii="Times New Roman" w:eastAsia="Times New Roman" w:hAnsi="Times New Roman" w:cs="Times New Roman"/>
                <w:b/>
                <w:bCs/>
                <w:color w:val="000000"/>
                <w:sz w:val="16"/>
                <w:szCs w:val="16"/>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8823EB" w:rsidRDefault="008823EB">
            <w:pPr>
              <w:spacing w:after="0"/>
              <w:rPr>
                <w:rFonts w:ascii="Times New Roman" w:eastAsia="Times New Roman" w:hAnsi="Times New Roman" w:cs="Times New Roman"/>
                <w:b/>
                <w:bCs/>
                <w:color w:val="000000"/>
                <w:sz w:val="16"/>
                <w:szCs w:val="16"/>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8823EB" w:rsidRDefault="008823EB">
            <w:pPr>
              <w:spacing w:after="0"/>
              <w:rPr>
                <w:rFonts w:ascii="Times New Roman" w:eastAsia="Times New Roman" w:hAnsi="Times New Roman" w:cs="Times New Roman"/>
                <w:b/>
                <w:bCs/>
                <w:color w:val="000000"/>
                <w:sz w:val="16"/>
                <w:szCs w:val="16"/>
                <w:lang w:eastAsia="en-IN"/>
              </w:rPr>
            </w:pPr>
          </w:p>
        </w:tc>
      </w:tr>
      <w:tr w:rsidR="008823EB" w:rsidTr="008823EB">
        <w:trPr>
          <w:trHeight w:val="31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9"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I.</w:t>
            </w:r>
          </w:p>
        </w:tc>
        <w:tc>
          <w:tcPr>
            <w:tcW w:w="1449" w:type="pct"/>
            <w:gridSpan w:val="2"/>
            <w:tcBorders>
              <w:top w:val="single" w:sz="4" w:space="0" w:color="auto"/>
              <w:left w:val="nil"/>
              <w:bottom w:val="single" w:sz="4" w:space="0" w:color="auto"/>
              <w:right w:val="single" w:sz="4" w:space="0" w:color="000000"/>
            </w:tcBorders>
            <w:vAlign w:val="center"/>
            <w:hideMark/>
          </w:tcPr>
          <w:p w:rsidR="008823EB" w:rsidRDefault="008823EB">
            <w:pPr>
              <w:spacing w:after="0" w:line="240" w:lineRule="auto"/>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PM-ABHIM</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600"/>
        </w:trPr>
        <w:tc>
          <w:tcPr>
            <w:tcW w:w="360" w:type="pct"/>
            <w:noWrap/>
            <w:vAlign w:val="bottom"/>
            <w:hideMark/>
          </w:tcPr>
          <w:p w:rsidR="008823EB" w:rsidRDefault="008823EB">
            <w:pPr>
              <w:rPr>
                <w:rFonts w:ascii="Times New Roman" w:eastAsia="Times New Roman" w:hAnsi="Times New Roman" w:cs="Times New Roman"/>
                <w:color w:val="000000"/>
                <w:sz w:val="16"/>
                <w:szCs w:val="16"/>
                <w:lang w:eastAsia="en-IN"/>
              </w:rPr>
            </w:pPr>
            <w:bookmarkStart w:id="0" w:name="_GoBack" w:colFirst="5" w:colLast="5"/>
          </w:p>
        </w:tc>
        <w:tc>
          <w:tcPr>
            <w:tcW w:w="729" w:type="pct"/>
            <w:tcBorders>
              <w:top w:val="nil"/>
              <w:left w:val="single" w:sz="4" w:space="0" w:color="auto"/>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To be filled in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proofErr w:type="spellStart"/>
            <w:r>
              <w:rPr>
                <w:rFonts w:ascii="Times New Roman" w:eastAsia="Times New Roman" w:hAnsi="Times New Roman" w:cs="Times New Roman"/>
                <w:color w:val="000000"/>
                <w:sz w:val="16"/>
                <w:szCs w:val="16"/>
                <w:lang w:eastAsia="en-IN"/>
              </w:rPr>
              <w:t>Ayushman</w:t>
            </w:r>
            <w:proofErr w:type="spellEnd"/>
            <w:r>
              <w:rPr>
                <w:rFonts w:ascii="Times New Roman" w:eastAsia="Times New Roman" w:hAnsi="Times New Roman" w:cs="Times New Roman"/>
                <w:color w:val="000000"/>
                <w:sz w:val="16"/>
                <w:szCs w:val="16"/>
                <w:lang w:eastAsia="en-IN"/>
              </w:rPr>
              <w:t xml:space="preserve"> Bharat - Urban health and wellness centres (UHWCs)</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bookmarkEnd w:id="0"/>
      <w:tr w:rsidR="008823EB" w:rsidTr="008823EB">
        <w:trPr>
          <w:trHeight w:val="315"/>
        </w:trPr>
        <w:tc>
          <w:tcPr>
            <w:tcW w:w="360" w:type="pct"/>
            <w:tcBorders>
              <w:top w:val="single" w:sz="4" w:space="0" w:color="auto"/>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9" w:type="pct"/>
            <w:tcBorders>
              <w:top w:val="nil"/>
              <w:left w:val="nil"/>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II.</w:t>
            </w:r>
          </w:p>
        </w:tc>
        <w:tc>
          <w:tcPr>
            <w:tcW w:w="1449" w:type="pct"/>
            <w:gridSpan w:val="2"/>
            <w:tcBorders>
              <w:top w:val="single" w:sz="4" w:space="0" w:color="auto"/>
              <w:left w:val="nil"/>
              <w:bottom w:val="single" w:sz="4" w:space="0" w:color="auto"/>
              <w:right w:val="single" w:sz="4" w:space="0" w:color="000000"/>
            </w:tcBorders>
            <w:vAlign w:val="center"/>
            <w:hideMark/>
          </w:tcPr>
          <w:p w:rsidR="008823EB" w:rsidRDefault="008823EB">
            <w:pPr>
              <w:spacing w:after="0" w:line="240" w:lineRule="auto"/>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NUHM (excluding capital expenditure)</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noWrap/>
            <w:vAlign w:val="bottom"/>
            <w:hideMark/>
          </w:tcPr>
          <w:p w:rsidR="008823EB" w:rsidRDefault="008823EB">
            <w:pPr>
              <w:rPr>
                <w:rFonts w:ascii="Times New Roman" w:eastAsia="Times New Roman" w:hAnsi="Times New Roman" w:cs="Times New Roman"/>
                <w:color w:val="000000"/>
                <w:sz w:val="16"/>
                <w:szCs w:val="16"/>
                <w:lang w:eastAsia="en-IN"/>
              </w:rPr>
            </w:pPr>
          </w:p>
        </w:tc>
        <w:tc>
          <w:tcPr>
            <w:tcW w:w="729" w:type="pct"/>
            <w:tcBorders>
              <w:top w:val="nil"/>
              <w:left w:val="single" w:sz="4" w:space="0" w:color="auto"/>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To be filled in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Planning &amp; Mapping</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single" w:sz="4" w:space="0" w:color="auto"/>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9" w:type="pct"/>
            <w:tcBorders>
              <w:top w:val="nil"/>
              <w:left w:val="nil"/>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To be filled in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Programme Management</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9" w:type="pct"/>
            <w:tcBorders>
              <w:top w:val="nil"/>
              <w:left w:val="nil"/>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To be filled in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Training &amp; Capacity Building</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9" w:type="pct"/>
            <w:tcBorders>
              <w:top w:val="nil"/>
              <w:left w:val="nil"/>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To be filled in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Strengthening of Health Services</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9" w:type="pct"/>
            <w:tcBorders>
              <w:top w:val="nil"/>
              <w:left w:val="nil"/>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To be filled in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Regulation &amp; Quality Assurance</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9" w:type="pct"/>
            <w:tcBorders>
              <w:top w:val="nil"/>
              <w:left w:val="nil"/>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To be filled in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Community Processes</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9" w:type="pct"/>
            <w:tcBorders>
              <w:top w:val="nil"/>
              <w:left w:val="nil"/>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To be filled in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Innovative Actions &amp; PPP</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9" w:type="pct"/>
            <w:tcBorders>
              <w:top w:val="nil"/>
              <w:left w:val="nil"/>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To be filled in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Monitoring &amp; Evaluation</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9" w:type="pct"/>
            <w:tcBorders>
              <w:top w:val="nil"/>
              <w:left w:val="nil"/>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To be filled in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Other, if any (Please specify)</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9" w:type="pct"/>
            <w:tcBorders>
              <w:top w:val="nil"/>
              <w:left w:val="nil"/>
              <w:bottom w:val="single" w:sz="4" w:space="0" w:color="auto"/>
              <w:right w:val="single" w:sz="4" w:space="0" w:color="auto"/>
            </w:tcBorders>
            <w:noWrap/>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20"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80"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3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315"/>
        </w:trPr>
        <w:tc>
          <w:tcPr>
            <w:tcW w:w="360" w:type="pct"/>
            <w:tcBorders>
              <w:top w:val="nil"/>
              <w:left w:val="single" w:sz="4" w:space="0" w:color="auto"/>
              <w:bottom w:val="single" w:sz="4" w:space="0" w:color="auto"/>
              <w:right w:val="single" w:sz="4" w:space="0" w:color="auto"/>
            </w:tcBorders>
            <w:shd w:val="clear" w:color="auto" w:fill="92CDDC"/>
            <w:noWrap/>
            <w:vAlign w:val="bottom"/>
            <w:hideMark/>
          </w:tcPr>
          <w:p w:rsidR="008823EB" w:rsidRDefault="008823EB">
            <w:pPr>
              <w:spacing w:after="0" w:line="240" w:lineRule="auto"/>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29" w:type="pct"/>
            <w:tcBorders>
              <w:top w:val="nil"/>
              <w:left w:val="nil"/>
              <w:bottom w:val="single" w:sz="4" w:space="0" w:color="auto"/>
              <w:right w:val="single" w:sz="4" w:space="0" w:color="auto"/>
            </w:tcBorders>
            <w:shd w:val="clear" w:color="auto" w:fill="92CDDC"/>
            <w:noWrap/>
            <w:vAlign w:val="center"/>
            <w:hideMark/>
          </w:tcPr>
          <w:p w:rsidR="008823EB" w:rsidRDefault="008823EB">
            <w:pPr>
              <w:spacing w:after="0" w:line="240" w:lineRule="auto"/>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20" w:type="pct"/>
            <w:tcBorders>
              <w:top w:val="nil"/>
              <w:left w:val="nil"/>
              <w:bottom w:val="single" w:sz="4" w:space="0" w:color="auto"/>
              <w:right w:val="single" w:sz="4" w:space="0" w:color="auto"/>
            </w:tcBorders>
            <w:shd w:val="clear" w:color="auto" w:fill="92CDDC"/>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Total Expenditure</w:t>
            </w:r>
          </w:p>
        </w:tc>
        <w:tc>
          <w:tcPr>
            <w:tcW w:w="1116" w:type="pct"/>
            <w:tcBorders>
              <w:top w:val="nil"/>
              <w:left w:val="nil"/>
              <w:bottom w:val="single" w:sz="4" w:space="0" w:color="auto"/>
              <w:right w:val="single" w:sz="4" w:space="0" w:color="auto"/>
            </w:tcBorders>
            <w:shd w:val="clear" w:color="auto" w:fill="92CDDC"/>
            <w:vAlign w:val="center"/>
            <w:hideMark/>
          </w:tcPr>
          <w:p w:rsidR="008823EB" w:rsidRDefault="008823EB">
            <w:pPr>
              <w:spacing w:after="0" w:line="240" w:lineRule="auto"/>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780" w:type="pct"/>
            <w:tcBorders>
              <w:top w:val="nil"/>
              <w:left w:val="nil"/>
              <w:bottom w:val="single" w:sz="4" w:space="0" w:color="auto"/>
              <w:right w:val="single" w:sz="4" w:space="0" w:color="auto"/>
            </w:tcBorders>
            <w:shd w:val="clear" w:color="auto" w:fill="92CDDC"/>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w:t>
            </w:r>
          </w:p>
        </w:tc>
        <w:tc>
          <w:tcPr>
            <w:tcW w:w="534" w:type="pct"/>
            <w:tcBorders>
              <w:top w:val="nil"/>
              <w:left w:val="nil"/>
              <w:bottom w:val="single" w:sz="4" w:space="0" w:color="auto"/>
              <w:right w:val="single" w:sz="4" w:space="0" w:color="auto"/>
            </w:tcBorders>
            <w:shd w:val="clear" w:color="auto" w:fill="92CDDC"/>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761" w:type="pct"/>
            <w:tcBorders>
              <w:top w:val="nil"/>
              <w:left w:val="nil"/>
              <w:bottom w:val="single" w:sz="4" w:space="0" w:color="auto"/>
              <w:right w:val="single" w:sz="4" w:space="0" w:color="auto"/>
            </w:tcBorders>
            <w:shd w:val="clear" w:color="auto" w:fill="92CDDC"/>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r>
      <w:tr w:rsidR="008823EB" w:rsidTr="008823EB">
        <w:trPr>
          <w:trHeight w:val="945"/>
        </w:trPr>
        <w:tc>
          <w:tcPr>
            <w:tcW w:w="360" w:type="pct"/>
            <w:tcBorders>
              <w:top w:val="nil"/>
              <w:left w:val="single" w:sz="4" w:space="0" w:color="auto"/>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1449" w:type="pct"/>
            <w:gridSpan w:val="2"/>
            <w:tcBorders>
              <w:top w:val="single" w:sz="4" w:space="0" w:color="auto"/>
              <w:left w:val="nil"/>
              <w:bottom w:val="single" w:sz="4" w:space="0" w:color="auto"/>
              <w:right w:val="single" w:sz="4" w:space="0" w:color="auto"/>
            </w:tcBorders>
            <w:vAlign w:val="bottom"/>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Signature of State Auditor</w:t>
            </w:r>
          </w:p>
        </w:tc>
        <w:tc>
          <w:tcPr>
            <w:tcW w:w="1116" w:type="pct"/>
            <w:tcBorders>
              <w:top w:val="nil"/>
              <w:left w:val="nil"/>
              <w:bottom w:val="single" w:sz="4" w:space="0" w:color="auto"/>
              <w:right w:val="single" w:sz="4" w:space="0" w:color="auto"/>
            </w:tcBorders>
            <w:vAlign w:val="center"/>
            <w:hideMark/>
          </w:tcPr>
          <w:p w:rsidR="008823EB" w:rsidRDefault="008823EB">
            <w:pPr>
              <w:spacing w:after="0" w:line="240" w:lineRule="auto"/>
              <w:jc w:val="center"/>
              <w:rPr>
                <w:rFonts w:ascii="Times New Roman" w:eastAsia="Times New Roman" w:hAnsi="Times New Roman" w:cs="Times New Roman"/>
                <w:b/>
                <w:bCs/>
                <w:color w:val="000000"/>
                <w:sz w:val="16"/>
                <w:szCs w:val="16"/>
                <w:lang w:eastAsia="en-IN"/>
              </w:rPr>
            </w:pPr>
            <w:r>
              <w:rPr>
                <w:rFonts w:ascii="Times New Roman" w:eastAsia="Times New Roman" w:hAnsi="Times New Roman" w:cs="Times New Roman"/>
                <w:b/>
                <w:bCs/>
                <w:color w:val="000000"/>
                <w:sz w:val="16"/>
                <w:szCs w:val="16"/>
                <w:lang w:eastAsia="en-IN"/>
              </w:rPr>
              <w:t xml:space="preserve">                                                                   Signature of Director Finance</w:t>
            </w:r>
          </w:p>
        </w:tc>
        <w:tc>
          <w:tcPr>
            <w:tcW w:w="2075" w:type="pct"/>
            <w:gridSpan w:val="3"/>
            <w:tcBorders>
              <w:top w:val="single" w:sz="4" w:space="0" w:color="auto"/>
              <w:left w:val="nil"/>
              <w:bottom w:val="single" w:sz="4" w:space="0" w:color="auto"/>
              <w:right w:val="single" w:sz="4" w:space="0" w:color="auto"/>
            </w:tcBorders>
            <w:shd w:val="clear" w:color="auto" w:fill="FFFFFF"/>
            <w:noWrap/>
            <w:vAlign w:val="bottom"/>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Signature of Mission Director</w:t>
            </w:r>
          </w:p>
        </w:tc>
      </w:tr>
    </w:tbl>
    <w:p w:rsidR="008823EB" w:rsidRDefault="008823EB" w:rsidP="008823EB"/>
    <w:p w:rsidR="008823EB" w:rsidRDefault="008823EB" w:rsidP="008823EB"/>
    <w:p w:rsidR="008823EB" w:rsidRDefault="008823EB" w:rsidP="008823EB"/>
    <w:p w:rsidR="008823EB" w:rsidRDefault="008823EB" w:rsidP="008823EB"/>
    <w:p w:rsidR="008823EB" w:rsidRDefault="008823EB" w:rsidP="008823EB"/>
    <w:p w:rsidR="008823EB" w:rsidRDefault="008823EB" w:rsidP="008823EB"/>
    <w:p w:rsidR="008823EB" w:rsidRDefault="008823EB" w:rsidP="008823EB"/>
    <w:p w:rsidR="008823EB" w:rsidRDefault="008823EB" w:rsidP="008823EB"/>
    <w:p w:rsidR="008823EB" w:rsidRDefault="008823EB" w:rsidP="008823EB"/>
    <w:tbl>
      <w:tblPr>
        <w:tblW w:w="5000" w:type="pct"/>
        <w:tblLook w:val="04A0" w:firstRow="1" w:lastRow="0" w:firstColumn="1" w:lastColumn="0" w:noHBand="0" w:noVBand="1"/>
      </w:tblPr>
      <w:tblGrid>
        <w:gridCol w:w="840"/>
        <w:gridCol w:w="4997"/>
        <w:gridCol w:w="1072"/>
        <w:gridCol w:w="2097"/>
      </w:tblGrid>
      <w:tr w:rsidR="008823EB" w:rsidTr="008823EB">
        <w:trPr>
          <w:trHeight w:val="360"/>
        </w:trPr>
        <w:tc>
          <w:tcPr>
            <w:tcW w:w="5000" w:type="pct"/>
            <w:gridSpan w:val="4"/>
            <w:tcBorders>
              <w:top w:val="single" w:sz="8" w:space="0" w:color="auto"/>
              <w:left w:val="single" w:sz="8" w:space="0" w:color="auto"/>
              <w:bottom w:val="nil"/>
              <w:right w:val="single" w:sz="8" w:space="0" w:color="000000"/>
            </w:tcBorders>
            <w:shd w:val="clear" w:color="auto" w:fill="FFFFFF"/>
            <w:noWrap/>
            <w:hideMark/>
          </w:tcPr>
          <w:p w:rsidR="008823EB" w:rsidRDefault="008823EB">
            <w:pPr>
              <w:spacing w:after="0" w:line="240" w:lineRule="auto"/>
              <w:jc w:val="right"/>
              <w:rPr>
                <w:rFonts w:ascii="Arial" w:eastAsia="Times New Roman" w:hAnsi="Arial" w:cs="Arial"/>
                <w:b/>
                <w:bCs/>
                <w:sz w:val="28"/>
                <w:szCs w:val="28"/>
                <w:lang w:eastAsia="en-IN"/>
              </w:rPr>
            </w:pPr>
            <w:r>
              <w:rPr>
                <w:rFonts w:ascii="Arial" w:eastAsia="Times New Roman" w:hAnsi="Arial" w:cs="Arial"/>
                <w:b/>
                <w:bCs/>
                <w:sz w:val="28"/>
                <w:szCs w:val="28"/>
                <w:lang w:eastAsia="en-IN"/>
              </w:rPr>
              <w:lastRenderedPageBreak/>
              <w:t>Schedule…..</w:t>
            </w:r>
          </w:p>
        </w:tc>
      </w:tr>
      <w:tr w:rsidR="008823EB" w:rsidTr="008823EB">
        <w:trPr>
          <w:trHeight w:val="315"/>
        </w:trPr>
        <w:tc>
          <w:tcPr>
            <w:tcW w:w="5000" w:type="pct"/>
            <w:gridSpan w:val="4"/>
            <w:tcBorders>
              <w:top w:val="nil"/>
              <w:left w:val="single" w:sz="8" w:space="0" w:color="auto"/>
              <w:bottom w:val="nil"/>
              <w:right w:val="single" w:sz="8" w:space="0" w:color="000000"/>
            </w:tcBorders>
            <w:shd w:val="clear" w:color="auto" w:fill="FFFFFF"/>
            <w:noWrap/>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STATE HEALTH SOCIETY</w:t>
            </w:r>
          </w:p>
        </w:tc>
      </w:tr>
      <w:tr w:rsidR="008823EB" w:rsidTr="008823EB">
        <w:trPr>
          <w:trHeight w:val="315"/>
        </w:trPr>
        <w:tc>
          <w:tcPr>
            <w:tcW w:w="467" w:type="pct"/>
            <w:tcBorders>
              <w:top w:val="nil"/>
              <w:left w:val="single" w:sz="8" w:space="0" w:color="auto"/>
              <w:bottom w:val="nil"/>
              <w:right w:val="nil"/>
            </w:tcBorders>
            <w:shd w:val="clear" w:color="auto" w:fill="FFFFFF"/>
            <w:noWrap/>
            <w:hideMark/>
          </w:tcPr>
          <w:p w:rsidR="008823EB" w:rsidRDefault="008823EB">
            <w:pPr>
              <w:spacing w:after="0" w:line="240" w:lineRule="auto"/>
              <w:jc w:val="center"/>
              <w:rPr>
                <w:rFonts w:ascii="Arial" w:eastAsia="Times New Roman" w:hAnsi="Arial" w:cs="Arial"/>
                <w:b/>
                <w:bCs/>
                <w:sz w:val="24"/>
                <w:szCs w:val="24"/>
                <w:lang w:eastAsia="en-IN"/>
              </w:rPr>
            </w:pPr>
            <w:r>
              <w:rPr>
                <w:rFonts w:ascii="Arial" w:eastAsia="Times New Roman" w:hAnsi="Arial" w:cs="Arial"/>
                <w:b/>
                <w:bCs/>
                <w:sz w:val="24"/>
                <w:szCs w:val="24"/>
                <w:lang w:eastAsia="en-IN"/>
              </w:rPr>
              <w:t> </w:t>
            </w:r>
          </w:p>
        </w:tc>
        <w:tc>
          <w:tcPr>
            <w:tcW w:w="2774" w:type="pct"/>
            <w:shd w:val="clear" w:color="auto" w:fill="FFFFFF"/>
            <w:noWrap/>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c>
          <w:tcPr>
            <w:tcW w:w="595" w:type="pct"/>
            <w:shd w:val="clear" w:color="auto" w:fill="FFFFFF"/>
            <w:noWrap/>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r>
      <w:tr w:rsidR="008823EB" w:rsidTr="008823EB">
        <w:trPr>
          <w:trHeight w:val="330"/>
        </w:trPr>
        <w:tc>
          <w:tcPr>
            <w:tcW w:w="5000" w:type="pct"/>
            <w:gridSpan w:val="4"/>
            <w:tcBorders>
              <w:top w:val="nil"/>
              <w:left w:val="single" w:sz="8" w:space="0" w:color="auto"/>
              <w:bottom w:val="single" w:sz="8" w:space="0" w:color="auto"/>
              <w:right w:val="single" w:sz="8" w:space="0" w:color="000000"/>
            </w:tcBorders>
            <w:shd w:val="clear" w:color="auto" w:fill="FFFFFF"/>
            <w:hideMark/>
          </w:tcPr>
          <w:p w:rsidR="008823EB" w:rsidRDefault="008823EB">
            <w:pPr>
              <w:spacing w:after="0" w:line="240" w:lineRule="auto"/>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DETAIL OF EXPENDITURE, UNSPENT BALANCE</w:t>
            </w:r>
            <w:r w:rsidR="00D9237F">
              <w:rPr>
                <w:rFonts w:ascii="Times New Roman" w:eastAsia="Times New Roman" w:hAnsi="Times New Roman" w:cs="Times New Roman"/>
                <w:b/>
                <w:bCs/>
                <w:sz w:val="16"/>
                <w:szCs w:val="16"/>
                <w:lang w:eastAsia="en-IN"/>
              </w:rPr>
              <w:t xml:space="preserve"> UNDER PM-ABHIM AS ON 31-03-2023</w:t>
            </w:r>
          </w:p>
        </w:tc>
      </w:tr>
      <w:tr w:rsidR="008823EB" w:rsidTr="008823EB">
        <w:trPr>
          <w:trHeight w:val="495"/>
        </w:trPr>
        <w:tc>
          <w:tcPr>
            <w:tcW w:w="467" w:type="pct"/>
            <w:tcBorders>
              <w:top w:val="nil"/>
              <w:left w:val="single" w:sz="8" w:space="0" w:color="auto"/>
              <w:bottom w:val="nil"/>
              <w:right w:val="nil"/>
            </w:tcBorders>
            <w:shd w:val="clear" w:color="auto" w:fill="FFFFFF"/>
            <w:hideMark/>
          </w:tcPr>
          <w:p w:rsidR="008823EB" w:rsidRDefault="008823EB">
            <w:pPr>
              <w:spacing w:after="0" w:line="240" w:lineRule="auto"/>
              <w:rPr>
                <w:rFonts w:ascii="Arial" w:eastAsia="Times New Roman" w:hAnsi="Arial" w:cs="Arial"/>
                <w:b/>
                <w:bCs/>
                <w:sz w:val="24"/>
                <w:szCs w:val="24"/>
                <w:lang w:eastAsia="en-IN"/>
              </w:rPr>
            </w:pPr>
            <w:r>
              <w:rPr>
                <w:rFonts w:ascii="Arial" w:eastAsia="Times New Roman" w:hAnsi="Arial" w:cs="Arial"/>
                <w:b/>
                <w:bCs/>
                <w:sz w:val="24"/>
                <w:szCs w:val="24"/>
                <w:lang w:eastAsia="en-IN"/>
              </w:rPr>
              <w:t> </w:t>
            </w:r>
          </w:p>
        </w:tc>
        <w:tc>
          <w:tcPr>
            <w:tcW w:w="2774" w:type="pct"/>
            <w:shd w:val="clear" w:color="auto" w:fill="FFFFFF"/>
            <w:hideMark/>
          </w:tcPr>
          <w:p w:rsidR="008823EB" w:rsidRDefault="008823EB">
            <w:pPr>
              <w:spacing w:after="0" w:line="240" w:lineRule="auto"/>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c>
          <w:tcPr>
            <w:tcW w:w="595" w:type="pct"/>
            <w:shd w:val="clear" w:color="auto" w:fill="FFFFFF"/>
            <w:hideMark/>
          </w:tcPr>
          <w:p w:rsidR="008823EB" w:rsidRDefault="008823EB">
            <w:pPr>
              <w:spacing w:after="0" w:line="240" w:lineRule="auto"/>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c>
          <w:tcPr>
            <w:tcW w:w="1164" w:type="pct"/>
            <w:tcBorders>
              <w:top w:val="single" w:sz="4" w:space="0" w:color="auto"/>
              <w:left w:val="single" w:sz="4" w:space="0" w:color="auto"/>
              <w:bottom w:val="single" w:sz="4" w:space="0" w:color="auto"/>
              <w:right w:val="single" w:sz="8" w:space="0" w:color="auto"/>
            </w:tcBorders>
            <w:shd w:val="clear" w:color="auto" w:fill="FFFFFF"/>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xml:space="preserve">Amount (In </w:t>
            </w:r>
            <w:proofErr w:type="spellStart"/>
            <w:r>
              <w:rPr>
                <w:rFonts w:ascii="Times New Roman" w:eastAsia="Times New Roman" w:hAnsi="Times New Roman" w:cs="Times New Roman"/>
                <w:b/>
                <w:bCs/>
                <w:sz w:val="16"/>
                <w:szCs w:val="16"/>
                <w:lang w:eastAsia="en-IN"/>
              </w:rPr>
              <w:t>Rs</w:t>
            </w:r>
            <w:proofErr w:type="spellEnd"/>
            <w:r>
              <w:rPr>
                <w:rFonts w:ascii="Times New Roman" w:eastAsia="Times New Roman" w:hAnsi="Times New Roman" w:cs="Times New Roman"/>
                <w:b/>
                <w:bCs/>
                <w:sz w:val="16"/>
                <w:szCs w:val="16"/>
                <w:lang w:eastAsia="en-IN"/>
              </w:rPr>
              <w:t>.)</w:t>
            </w:r>
          </w:p>
        </w:tc>
      </w:tr>
      <w:tr w:rsidR="008823EB" w:rsidTr="008823EB">
        <w:trPr>
          <w:trHeight w:val="300"/>
        </w:trPr>
        <w:tc>
          <w:tcPr>
            <w:tcW w:w="3241" w:type="pct"/>
            <w:gridSpan w:val="2"/>
            <w:tcBorders>
              <w:top w:val="nil"/>
              <w:left w:val="single" w:sz="8" w:space="0" w:color="auto"/>
              <w:bottom w:val="nil"/>
              <w:right w:val="nil"/>
            </w:tcBorders>
            <w:shd w:val="clear" w:color="auto" w:fill="FFFFFF"/>
            <w:noWrap/>
            <w:hideMark/>
          </w:tcPr>
          <w:p w:rsidR="008823EB" w:rsidRDefault="008823EB">
            <w:pPr>
              <w:spacing w:after="0" w:line="240" w:lineRule="auto"/>
              <w:jc w:val="right"/>
              <w:rPr>
                <w:rFonts w:ascii="Times New Roman" w:eastAsia="Times New Roman" w:hAnsi="Times New Roman" w:cs="Times New Roman"/>
                <w:b/>
                <w:bCs/>
                <w:i/>
                <w:iCs/>
                <w:sz w:val="16"/>
                <w:szCs w:val="16"/>
                <w:lang w:eastAsia="en-IN"/>
              </w:rPr>
            </w:pPr>
            <w:r>
              <w:rPr>
                <w:rFonts w:ascii="Times New Roman" w:eastAsia="Times New Roman" w:hAnsi="Times New Roman" w:cs="Times New Roman"/>
                <w:b/>
                <w:bCs/>
                <w:i/>
                <w:iCs/>
                <w:sz w:val="16"/>
                <w:szCs w:val="16"/>
                <w:lang w:eastAsia="en-IN"/>
              </w:rPr>
              <w:t> </w:t>
            </w:r>
          </w:p>
        </w:tc>
        <w:tc>
          <w:tcPr>
            <w:tcW w:w="595" w:type="pct"/>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single" w:sz="8" w:space="0" w:color="auto"/>
              <w:left w:val="single" w:sz="4" w:space="0" w:color="auto"/>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15"/>
        </w:trPr>
        <w:tc>
          <w:tcPr>
            <w:tcW w:w="467" w:type="pct"/>
            <w:tcBorders>
              <w:top w:val="nil"/>
              <w:left w:val="single" w:sz="8" w:space="0" w:color="auto"/>
              <w:bottom w:val="nil"/>
              <w:right w:val="nil"/>
            </w:tcBorders>
            <w:shd w:val="clear" w:color="auto" w:fill="FFFFFF"/>
            <w:noWrap/>
            <w:hideMark/>
          </w:tcPr>
          <w:p w:rsidR="008823EB" w:rsidRDefault="008823EB">
            <w:pPr>
              <w:spacing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w:t>
            </w:r>
          </w:p>
        </w:tc>
        <w:tc>
          <w:tcPr>
            <w:tcW w:w="2774" w:type="pct"/>
            <w:shd w:val="clear" w:color="auto" w:fill="FFFFFF"/>
            <w:noWrap/>
            <w:hideMark/>
          </w:tcPr>
          <w:p w:rsidR="008823EB" w:rsidRDefault="008823EB">
            <w:pPr>
              <w:spacing w:after="0" w:line="240" w:lineRule="auto"/>
              <w:jc w:val="right"/>
              <w:rPr>
                <w:rFonts w:ascii="Times New Roman" w:eastAsia="Times New Roman" w:hAnsi="Times New Roman" w:cs="Times New Roman"/>
                <w:b/>
                <w:bCs/>
                <w:i/>
                <w:iCs/>
                <w:sz w:val="16"/>
                <w:szCs w:val="16"/>
                <w:lang w:eastAsia="en-IN"/>
              </w:rPr>
            </w:pPr>
            <w:r>
              <w:rPr>
                <w:rFonts w:ascii="Times New Roman" w:eastAsia="Times New Roman" w:hAnsi="Times New Roman" w:cs="Times New Roman"/>
                <w:b/>
                <w:bCs/>
                <w:i/>
                <w:iCs/>
                <w:sz w:val="16"/>
                <w:szCs w:val="16"/>
                <w:lang w:eastAsia="en-IN"/>
              </w:rPr>
              <w:t> </w:t>
            </w:r>
          </w:p>
        </w:tc>
        <w:tc>
          <w:tcPr>
            <w:tcW w:w="595" w:type="pct"/>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single" w:sz="4" w:space="0" w:color="auto"/>
              <w:bottom w:val="single" w:sz="4" w:space="0" w:color="auto"/>
              <w:right w:val="single" w:sz="4" w:space="0" w:color="auto"/>
            </w:tcBorders>
            <w:shd w:val="clear" w:color="auto" w:fill="C0C0C0"/>
            <w:noWrap/>
            <w:hideMark/>
          </w:tcPr>
          <w:p w:rsidR="008823EB" w:rsidRDefault="008823EB">
            <w:pPr>
              <w:spacing w:after="0" w:line="240" w:lineRule="auto"/>
              <w:jc w:val="center"/>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Figure A</w:t>
            </w:r>
          </w:p>
        </w:tc>
      </w:tr>
      <w:tr w:rsidR="008823EB" w:rsidTr="008823EB">
        <w:trPr>
          <w:trHeight w:val="315"/>
        </w:trPr>
        <w:tc>
          <w:tcPr>
            <w:tcW w:w="3241" w:type="pct"/>
            <w:gridSpan w:val="2"/>
            <w:tcBorders>
              <w:top w:val="nil"/>
              <w:left w:val="single" w:sz="8" w:space="0" w:color="auto"/>
              <w:bottom w:val="nil"/>
              <w:right w:val="nil"/>
            </w:tcBorders>
            <w:shd w:val="clear" w:color="auto" w:fill="FFFFFF"/>
            <w:noWrap/>
            <w:hideMark/>
          </w:tcPr>
          <w:p w:rsidR="008823EB" w:rsidRDefault="008823EB">
            <w:pPr>
              <w:spacing w:after="0" w:line="240" w:lineRule="auto"/>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A)  Fund Received During The Year :</w:t>
            </w:r>
          </w:p>
        </w:tc>
        <w:tc>
          <w:tcPr>
            <w:tcW w:w="595" w:type="pct"/>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single" w:sz="4" w:space="0" w:color="auto"/>
              <w:bottom w:val="nil"/>
              <w:right w:val="single" w:sz="8"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15"/>
        </w:trPr>
        <w:tc>
          <w:tcPr>
            <w:tcW w:w="467" w:type="pct"/>
            <w:shd w:val="clear" w:color="auto" w:fill="FFFFFF"/>
            <w:noWrap/>
            <w:hideMark/>
          </w:tcPr>
          <w:p w:rsidR="008823EB" w:rsidRDefault="008823EB">
            <w:pPr>
              <w:spacing w:after="0" w:line="240" w:lineRule="auto"/>
              <w:jc w:val="right"/>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Date</w:t>
            </w:r>
          </w:p>
        </w:tc>
        <w:tc>
          <w:tcPr>
            <w:tcW w:w="2774" w:type="pct"/>
            <w:shd w:val="clear" w:color="auto" w:fill="FFFFFF"/>
            <w:noWrap/>
            <w:hideMark/>
          </w:tcPr>
          <w:p w:rsidR="008823EB" w:rsidRDefault="008823EB">
            <w:pPr>
              <w:spacing w:after="0" w:line="240" w:lineRule="auto"/>
              <w:jc w:val="right"/>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Sanction No</w:t>
            </w:r>
          </w:p>
        </w:tc>
        <w:tc>
          <w:tcPr>
            <w:tcW w:w="595" w:type="pct"/>
            <w:shd w:val="clear" w:color="auto" w:fill="FFFFFF"/>
            <w:noWrap/>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Amount</w:t>
            </w:r>
          </w:p>
        </w:tc>
        <w:tc>
          <w:tcPr>
            <w:tcW w:w="1164" w:type="pct"/>
            <w:tcBorders>
              <w:top w:val="nil"/>
              <w:left w:val="single" w:sz="4" w:space="0" w:color="auto"/>
              <w:bottom w:val="nil"/>
              <w:right w:val="single" w:sz="8"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15"/>
        </w:trPr>
        <w:tc>
          <w:tcPr>
            <w:tcW w:w="467" w:type="pct"/>
            <w:shd w:val="clear" w:color="auto" w:fill="FFFFFF"/>
            <w:noWrap/>
            <w:hideMark/>
          </w:tcPr>
          <w:p w:rsidR="008823EB" w:rsidRDefault="008823EB">
            <w:pPr>
              <w:spacing w:after="0" w:line="240" w:lineRule="auto"/>
              <w:jc w:val="right"/>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 </w:t>
            </w:r>
          </w:p>
        </w:tc>
        <w:tc>
          <w:tcPr>
            <w:tcW w:w="2774" w:type="pct"/>
            <w:shd w:val="clear" w:color="auto" w:fill="FFFFFF"/>
            <w:noWrap/>
            <w:hideMark/>
          </w:tcPr>
          <w:p w:rsidR="008823EB" w:rsidRDefault="008823EB">
            <w:pPr>
              <w:spacing w:after="0" w:line="240" w:lineRule="auto"/>
              <w:jc w:val="right"/>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c>
          <w:tcPr>
            <w:tcW w:w="595" w:type="pct"/>
            <w:shd w:val="clear" w:color="auto" w:fill="FFFFFF"/>
            <w:noWrap/>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c>
          <w:tcPr>
            <w:tcW w:w="1164" w:type="pct"/>
            <w:tcBorders>
              <w:top w:val="nil"/>
              <w:left w:val="single" w:sz="4" w:space="0" w:color="auto"/>
              <w:bottom w:val="nil"/>
              <w:right w:val="single" w:sz="8"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w:t>
            </w:r>
          </w:p>
        </w:tc>
        <w:tc>
          <w:tcPr>
            <w:tcW w:w="2774"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595"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w:t>
            </w:r>
          </w:p>
        </w:tc>
        <w:tc>
          <w:tcPr>
            <w:tcW w:w="1164" w:type="pct"/>
            <w:tcBorders>
              <w:top w:val="nil"/>
              <w:left w:val="single" w:sz="4" w:space="0" w:color="auto"/>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w:t>
            </w:r>
          </w:p>
        </w:tc>
        <w:tc>
          <w:tcPr>
            <w:tcW w:w="2774"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595"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single" w:sz="4" w:space="0" w:color="auto"/>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w:t>
            </w:r>
          </w:p>
        </w:tc>
        <w:tc>
          <w:tcPr>
            <w:tcW w:w="2774"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595"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single" w:sz="4" w:space="0" w:color="auto"/>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15"/>
        </w:trPr>
        <w:tc>
          <w:tcPr>
            <w:tcW w:w="467"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w:t>
            </w:r>
          </w:p>
        </w:tc>
        <w:tc>
          <w:tcPr>
            <w:tcW w:w="2774"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595"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w:t>
            </w:r>
          </w:p>
        </w:tc>
        <w:tc>
          <w:tcPr>
            <w:tcW w:w="1164" w:type="pct"/>
            <w:tcBorders>
              <w:top w:val="nil"/>
              <w:left w:val="single" w:sz="4" w:space="0" w:color="auto"/>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15"/>
        </w:trPr>
        <w:tc>
          <w:tcPr>
            <w:tcW w:w="467"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w:t>
            </w:r>
          </w:p>
        </w:tc>
        <w:tc>
          <w:tcPr>
            <w:tcW w:w="2774"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595" w:type="pct"/>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w:t>
            </w:r>
          </w:p>
        </w:tc>
        <w:tc>
          <w:tcPr>
            <w:tcW w:w="1164" w:type="pct"/>
            <w:tcBorders>
              <w:top w:val="single" w:sz="8" w:space="0" w:color="auto"/>
              <w:left w:val="single" w:sz="8" w:space="0" w:color="auto"/>
              <w:bottom w:val="single" w:sz="8" w:space="0" w:color="auto"/>
              <w:right w:val="single" w:sz="8" w:space="0" w:color="auto"/>
            </w:tcBorders>
            <w:shd w:val="clear" w:color="auto" w:fill="C0C0C0"/>
            <w:noWrap/>
            <w:vAlign w:val="bottom"/>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Figure B</w:t>
            </w:r>
          </w:p>
        </w:tc>
      </w:tr>
      <w:tr w:rsidR="008823EB" w:rsidTr="008823EB">
        <w:trPr>
          <w:trHeight w:val="315"/>
        </w:trPr>
        <w:tc>
          <w:tcPr>
            <w:tcW w:w="3836" w:type="pct"/>
            <w:gridSpan w:val="3"/>
            <w:tcBorders>
              <w:top w:val="nil"/>
              <w:left w:val="single" w:sz="8" w:space="0" w:color="auto"/>
              <w:bottom w:val="nil"/>
              <w:right w:val="nil"/>
            </w:tcBorders>
            <w:shd w:val="clear" w:color="auto" w:fill="FFFFFF"/>
            <w:noWrap/>
            <w:hideMark/>
          </w:tcPr>
          <w:p w:rsidR="008823EB" w:rsidRDefault="008823EB">
            <w:pPr>
              <w:spacing w:after="0" w:line="240" w:lineRule="auto"/>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B) Total Fund Available For Spending  (A+B)</w:t>
            </w:r>
          </w:p>
        </w:tc>
        <w:tc>
          <w:tcPr>
            <w:tcW w:w="1164" w:type="pct"/>
            <w:tcBorders>
              <w:top w:val="nil"/>
              <w:left w:val="single" w:sz="4" w:space="0" w:color="auto"/>
              <w:bottom w:val="nil"/>
              <w:right w:val="single" w:sz="8" w:space="0" w:color="auto"/>
            </w:tcBorders>
            <w:shd w:val="clear" w:color="auto" w:fill="FFFFFF"/>
            <w:noWrap/>
            <w:hideMark/>
          </w:tcPr>
          <w:p w:rsidR="008823EB" w:rsidRDefault="008823EB">
            <w:pPr>
              <w:spacing w:after="0" w:line="240" w:lineRule="auto"/>
              <w:jc w:val="center"/>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Sub-total</w:t>
            </w:r>
          </w:p>
        </w:tc>
      </w:tr>
      <w:tr w:rsidR="008823EB" w:rsidTr="008823EB">
        <w:trPr>
          <w:trHeight w:val="300"/>
        </w:trPr>
        <w:tc>
          <w:tcPr>
            <w:tcW w:w="467" w:type="pct"/>
            <w:tcBorders>
              <w:top w:val="nil"/>
              <w:left w:val="single" w:sz="8" w:space="0" w:color="auto"/>
              <w:bottom w:val="nil"/>
              <w:right w:val="nil"/>
            </w:tcBorders>
            <w:shd w:val="clear" w:color="auto" w:fill="FFFFFF"/>
            <w:noWrap/>
            <w:hideMark/>
          </w:tcPr>
          <w:p w:rsidR="008823EB" w:rsidRDefault="008823EB">
            <w:pPr>
              <w:spacing w:after="0" w:line="240" w:lineRule="auto"/>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 </w:t>
            </w:r>
          </w:p>
        </w:tc>
        <w:tc>
          <w:tcPr>
            <w:tcW w:w="2774" w:type="pct"/>
            <w:shd w:val="clear" w:color="auto" w:fill="FFFFFF"/>
            <w:noWrap/>
            <w:hideMark/>
          </w:tcPr>
          <w:p w:rsidR="008823EB" w:rsidRDefault="008823EB">
            <w:pPr>
              <w:spacing w:after="0" w:line="240" w:lineRule="auto"/>
              <w:jc w:val="right"/>
              <w:rPr>
                <w:rFonts w:ascii="Times New Roman" w:eastAsia="Times New Roman" w:hAnsi="Times New Roman" w:cs="Times New Roman"/>
                <w:b/>
                <w:bCs/>
                <w:i/>
                <w:iCs/>
                <w:sz w:val="16"/>
                <w:szCs w:val="16"/>
                <w:lang w:eastAsia="en-IN"/>
              </w:rPr>
            </w:pPr>
            <w:r>
              <w:rPr>
                <w:rFonts w:ascii="Times New Roman" w:eastAsia="Times New Roman" w:hAnsi="Times New Roman" w:cs="Times New Roman"/>
                <w:b/>
                <w:bCs/>
                <w:i/>
                <w:iCs/>
                <w:sz w:val="16"/>
                <w:szCs w:val="16"/>
                <w:lang w:eastAsia="en-IN"/>
              </w:rPr>
              <w:t> </w:t>
            </w:r>
          </w:p>
        </w:tc>
        <w:tc>
          <w:tcPr>
            <w:tcW w:w="595" w:type="pct"/>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single" w:sz="4" w:space="0" w:color="auto"/>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3241" w:type="pct"/>
            <w:gridSpan w:val="2"/>
            <w:tcBorders>
              <w:top w:val="nil"/>
              <w:left w:val="single" w:sz="8" w:space="0" w:color="auto"/>
              <w:bottom w:val="nil"/>
              <w:right w:val="nil"/>
            </w:tcBorders>
            <w:shd w:val="clear" w:color="auto" w:fill="FFFFFF"/>
            <w:noWrap/>
            <w:hideMark/>
          </w:tcPr>
          <w:p w:rsidR="008823EB" w:rsidRDefault="008823EB">
            <w:pPr>
              <w:spacing w:after="0" w:line="240" w:lineRule="auto"/>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xml:space="preserve">C)  EXPENDITURE  DURING THE YEAR </w:t>
            </w:r>
          </w:p>
        </w:tc>
        <w:tc>
          <w:tcPr>
            <w:tcW w:w="595" w:type="pct"/>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single" w:sz="4" w:space="0" w:color="auto"/>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tcBorders>
              <w:top w:val="single" w:sz="4" w:space="0" w:color="auto"/>
              <w:left w:val="single" w:sz="8" w:space="0" w:color="auto"/>
              <w:bottom w:val="single" w:sz="4" w:space="0" w:color="auto"/>
              <w:right w:val="single" w:sz="4" w:space="0" w:color="auto"/>
            </w:tcBorders>
            <w:shd w:val="clear" w:color="auto" w:fill="FFFFFF"/>
            <w:hideMark/>
          </w:tcPr>
          <w:p w:rsidR="008823EB" w:rsidRDefault="008823EB">
            <w:pPr>
              <w:spacing w:after="0" w:line="240" w:lineRule="auto"/>
              <w:jc w:val="right"/>
              <w:rPr>
                <w:rFonts w:ascii="Arial" w:eastAsia="Times New Roman" w:hAnsi="Arial" w:cs="Arial"/>
                <w:b/>
                <w:bCs/>
                <w:sz w:val="20"/>
                <w:szCs w:val="20"/>
                <w:lang w:eastAsia="en-IN"/>
              </w:rPr>
            </w:pPr>
            <w:r>
              <w:rPr>
                <w:rFonts w:ascii="Arial" w:eastAsia="Times New Roman" w:hAnsi="Arial" w:cs="Arial"/>
                <w:b/>
                <w:bCs/>
                <w:sz w:val="20"/>
                <w:szCs w:val="20"/>
                <w:lang w:eastAsia="en-IN"/>
              </w:rPr>
              <w:t>S.NO</w:t>
            </w:r>
          </w:p>
        </w:tc>
        <w:tc>
          <w:tcPr>
            <w:tcW w:w="2774" w:type="pct"/>
            <w:tcBorders>
              <w:top w:val="single" w:sz="4" w:space="0" w:color="auto"/>
              <w:left w:val="nil"/>
              <w:bottom w:val="single" w:sz="4" w:space="0" w:color="auto"/>
              <w:right w:val="single" w:sz="4" w:space="0" w:color="auto"/>
            </w:tcBorders>
            <w:shd w:val="clear" w:color="auto" w:fill="FFFFFF"/>
            <w:hideMark/>
          </w:tcPr>
          <w:p w:rsidR="008823EB" w:rsidRDefault="008823EB">
            <w:pPr>
              <w:spacing w:after="0" w:line="240" w:lineRule="auto"/>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Major Head</w:t>
            </w:r>
          </w:p>
        </w:tc>
        <w:tc>
          <w:tcPr>
            <w:tcW w:w="595" w:type="pct"/>
            <w:tcBorders>
              <w:top w:val="single" w:sz="4" w:space="0" w:color="auto"/>
              <w:left w:val="nil"/>
              <w:bottom w:val="single" w:sz="4" w:space="0" w:color="auto"/>
              <w:right w:val="single" w:sz="4" w:space="0" w:color="auto"/>
            </w:tcBorders>
            <w:shd w:val="clear" w:color="auto" w:fill="FFFFFF"/>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Total Expenditure</w:t>
            </w:r>
          </w:p>
        </w:tc>
        <w:tc>
          <w:tcPr>
            <w:tcW w:w="1164" w:type="pct"/>
            <w:tcBorders>
              <w:top w:val="nil"/>
              <w:left w:val="nil"/>
              <w:bottom w:val="nil"/>
              <w:right w:val="single" w:sz="8" w:space="0" w:color="auto"/>
            </w:tcBorders>
            <w:shd w:val="clear" w:color="auto" w:fill="FFFFFF"/>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r>
      <w:tr w:rsidR="008823EB" w:rsidTr="008823EB">
        <w:trPr>
          <w:trHeight w:val="2100"/>
        </w:trPr>
        <w:tc>
          <w:tcPr>
            <w:tcW w:w="467" w:type="pct"/>
            <w:tcBorders>
              <w:top w:val="nil"/>
              <w:left w:val="single" w:sz="4" w:space="0" w:color="auto"/>
              <w:bottom w:val="single" w:sz="4" w:space="0" w:color="auto"/>
              <w:right w:val="single" w:sz="4" w:space="0" w:color="auto"/>
            </w:tcBorders>
            <w:vAlign w:val="bottom"/>
            <w:hideMark/>
          </w:tcPr>
          <w:p w:rsidR="008823EB" w:rsidRDefault="008823E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w:t>
            </w:r>
          </w:p>
        </w:tc>
        <w:tc>
          <w:tcPr>
            <w:tcW w:w="2774" w:type="pct"/>
            <w:tcBorders>
              <w:top w:val="nil"/>
              <w:left w:val="nil"/>
              <w:bottom w:val="single" w:sz="4" w:space="0" w:color="auto"/>
              <w:right w:val="single" w:sz="4" w:space="0" w:color="auto"/>
            </w:tcBorders>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proofErr w:type="spellStart"/>
            <w:r>
              <w:rPr>
                <w:rFonts w:ascii="Times New Roman" w:eastAsia="Times New Roman" w:hAnsi="Times New Roman" w:cs="Times New Roman"/>
                <w:color w:val="000000"/>
                <w:sz w:val="16"/>
                <w:szCs w:val="16"/>
                <w:lang w:eastAsia="en-IN"/>
              </w:rPr>
              <w:t>Ayushman</w:t>
            </w:r>
            <w:proofErr w:type="spellEnd"/>
            <w:r>
              <w:rPr>
                <w:rFonts w:ascii="Times New Roman" w:eastAsia="Times New Roman" w:hAnsi="Times New Roman" w:cs="Times New Roman"/>
                <w:color w:val="000000"/>
                <w:sz w:val="16"/>
                <w:szCs w:val="16"/>
                <w:lang w:eastAsia="en-IN"/>
              </w:rPr>
              <w:t xml:space="preserve"> Bharat - Health &amp; Wellness Centres (AB-HWCs) in rural areas in seven High Focus States (Bihar, Jharkhand, Odisha, Punjab, Rajasthan, Uttar Pradesh and West Bengal) and three NE States (Assam, Manipur and Meghalaya).</w:t>
            </w:r>
          </w:p>
        </w:tc>
        <w:tc>
          <w:tcPr>
            <w:tcW w:w="595" w:type="pct"/>
            <w:tcBorders>
              <w:top w:val="nil"/>
              <w:left w:val="nil"/>
              <w:bottom w:val="single" w:sz="4" w:space="0" w:color="auto"/>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900"/>
        </w:trPr>
        <w:tc>
          <w:tcPr>
            <w:tcW w:w="467" w:type="pct"/>
            <w:tcBorders>
              <w:top w:val="nil"/>
              <w:left w:val="single" w:sz="4" w:space="0" w:color="auto"/>
              <w:bottom w:val="single" w:sz="4" w:space="0" w:color="auto"/>
              <w:right w:val="single" w:sz="4" w:space="0" w:color="auto"/>
            </w:tcBorders>
            <w:vAlign w:val="bottom"/>
            <w:hideMark/>
          </w:tcPr>
          <w:p w:rsidR="008823EB" w:rsidRDefault="008823E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2</w:t>
            </w:r>
          </w:p>
        </w:tc>
        <w:tc>
          <w:tcPr>
            <w:tcW w:w="2774" w:type="pct"/>
            <w:tcBorders>
              <w:top w:val="nil"/>
              <w:left w:val="nil"/>
              <w:bottom w:val="single" w:sz="4" w:space="0" w:color="auto"/>
              <w:right w:val="single" w:sz="4" w:space="0" w:color="auto"/>
            </w:tcBorders>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No. of </w:t>
            </w:r>
            <w:proofErr w:type="spellStart"/>
            <w:r>
              <w:rPr>
                <w:rFonts w:ascii="Times New Roman" w:eastAsia="Times New Roman" w:hAnsi="Times New Roman" w:cs="Times New Roman"/>
                <w:color w:val="000000"/>
                <w:sz w:val="16"/>
                <w:szCs w:val="16"/>
                <w:lang w:eastAsia="en-IN"/>
              </w:rPr>
              <w:t>Ayushman</w:t>
            </w:r>
            <w:proofErr w:type="spellEnd"/>
            <w:r>
              <w:rPr>
                <w:rFonts w:ascii="Times New Roman" w:eastAsia="Times New Roman" w:hAnsi="Times New Roman" w:cs="Times New Roman"/>
                <w:color w:val="000000"/>
                <w:sz w:val="16"/>
                <w:szCs w:val="16"/>
                <w:lang w:eastAsia="en-IN"/>
              </w:rPr>
              <w:t xml:space="preserve"> Bharat - Health &amp; Wellness Centres (AB-HWCs) in Urban areas </w:t>
            </w:r>
          </w:p>
        </w:tc>
        <w:tc>
          <w:tcPr>
            <w:tcW w:w="595" w:type="pct"/>
            <w:tcBorders>
              <w:top w:val="nil"/>
              <w:left w:val="nil"/>
              <w:bottom w:val="single" w:sz="4" w:space="0" w:color="auto"/>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1800"/>
        </w:trPr>
        <w:tc>
          <w:tcPr>
            <w:tcW w:w="467" w:type="pct"/>
            <w:tcBorders>
              <w:top w:val="nil"/>
              <w:left w:val="single" w:sz="4" w:space="0" w:color="auto"/>
              <w:bottom w:val="single" w:sz="4" w:space="0" w:color="auto"/>
              <w:right w:val="single" w:sz="4" w:space="0" w:color="auto"/>
            </w:tcBorders>
            <w:vAlign w:val="bottom"/>
            <w:hideMark/>
          </w:tcPr>
          <w:p w:rsidR="008823EB" w:rsidRDefault="008823E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3</w:t>
            </w:r>
          </w:p>
        </w:tc>
        <w:tc>
          <w:tcPr>
            <w:tcW w:w="2774" w:type="pct"/>
            <w:tcBorders>
              <w:top w:val="nil"/>
              <w:left w:val="nil"/>
              <w:bottom w:val="single" w:sz="4" w:space="0" w:color="auto"/>
              <w:right w:val="single" w:sz="4" w:space="0" w:color="auto"/>
            </w:tcBorders>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Block Public Health Units in 11 High Focus States/UTs (Assam, Bihar, Chhattisgarh, Himachal Pradesh, UT-Jammu and Kashmir, Jharkhand, Madhya Pradesh, Odisha, Rajasthan, Uttar Pradesh and </w:t>
            </w:r>
            <w:proofErr w:type="spellStart"/>
            <w:r>
              <w:rPr>
                <w:rFonts w:ascii="Times New Roman" w:eastAsia="Times New Roman" w:hAnsi="Times New Roman" w:cs="Times New Roman"/>
                <w:color w:val="000000"/>
                <w:sz w:val="16"/>
                <w:szCs w:val="16"/>
                <w:lang w:eastAsia="en-IN"/>
              </w:rPr>
              <w:t>Uttarakhand</w:t>
            </w:r>
            <w:proofErr w:type="spellEnd"/>
            <w:r>
              <w:rPr>
                <w:rFonts w:ascii="Times New Roman" w:eastAsia="Times New Roman" w:hAnsi="Times New Roman" w:cs="Times New Roman"/>
                <w:color w:val="000000"/>
                <w:sz w:val="16"/>
                <w:szCs w:val="16"/>
                <w:lang w:eastAsia="en-IN"/>
              </w:rPr>
              <w:t>).</w:t>
            </w:r>
          </w:p>
        </w:tc>
        <w:tc>
          <w:tcPr>
            <w:tcW w:w="595" w:type="pct"/>
            <w:tcBorders>
              <w:top w:val="nil"/>
              <w:left w:val="nil"/>
              <w:bottom w:val="single" w:sz="4" w:space="0" w:color="auto"/>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600"/>
        </w:trPr>
        <w:tc>
          <w:tcPr>
            <w:tcW w:w="467" w:type="pct"/>
            <w:tcBorders>
              <w:top w:val="nil"/>
              <w:left w:val="single" w:sz="4" w:space="0" w:color="auto"/>
              <w:bottom w:val="single" w:sz="4" w:space="0" w:color="auto"/>
              <w:right w:val="single" w:sz="4" w:space="0" w:color="auto"/>
            </w:tcBorders>
            <w:vAlign w:val="bottom"/>
            <w:hideMark/>
          </w:tcPr>
          <w:p w:rsidR="008823EB" w:rsidRDefault="008823E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4</w:t>
            </w:r>
          </w:p>
        </w:tc>
        <w:tc>
          <w:tcPr>
            <w:tcW w:w="2774" w:type="pct"/>
            <w:tcBorders>
              <w:top w:val="nil"/>
              <w:left w:val="nil"/>
              <w:bottom w:val="single" w:sz="4" w:space="0" w:color="auto"/>
              <w:right w:val="single" w:sz="4" w:space="0" w:color="auto"/>
            </w:tcBorders>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Integrated District Public Health Laboratory (No of districts)</w:t>
            </w:r>
          </w:p>
        </w:tc>
        <w:tc>
          <w:tcPr>
            <w:tcW w:w="595" w:type="pct"/>
            <w:tcBorders>
              <w:top w:val="nil"/>
              <w:left w:val="nil"/>
              <w:bottom w:val="single" w:sz="4" w:space="0" w:color="auto"/>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600"/>
        </w:trPr>
        <w:tc>
          <w:tcPr>
            <w:tcW w:w="467" w:type="pct"/>
            <w:tcBorders>
              <w:top w:val="nil"/>
              <w:left w:val="single" w:sz="4" w:space="0" w:color="auto"/>
              <w:bottom w:val="single" w:sz="4" w:space="0" w:color="auto"/>
              <w:right w:val="single" w:sz="4" w:space="0" w:color="auto"/>
            </w:tcBorders>
            <w:vAlign w:val="bottom"/>
            <w:hideMark/>
          </w:tcPr>
          <w:p w:rsidR="008823EB" w:rsidRDefault="008823E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5</w:t>
            </w:r>
          </w:p>
        </w:tc>
        <w:tc>
          <w:tcPr>
            <w:tcW w:w="2774" w:type="pct"/>
            <w:tcBorders>
              <w:top w:val="nil"/>
              <w:left w:val="nil"/>
              <w:bottom w:val="single" w:sz="4" w:space="0" w:color="auto"/>
              <w:right w:val="single" w:sz="4" w:space="0" w:color="auto"/>
            </w:tcBorders>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Critical Care Hospital Blocks in 602 districts </w:t>
            </w:r>
          </w:p>
        </w:tc>
        <w:tc>
          <w:tcPr>
            <w:tcW w:w="595" w:type="pct"/>
            <w:tcBorders>
              <w:top w:val="nil"/>
              <w:left w:val="nil"/>
              <w:bottom w:val="single" w:sz="4" w:space="0" w:color="auto"/>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tcBorders>
              <w:top w:val="nil"/>
              <w:left w:val="single" w:sz="4" w:space="0" w:color="auto"/>
              <w:bottom w:val="single" w:sz="4" w:space="0" w:color="auto"/>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tcBorders>
              <w:top w:val="nil"/>
              <w:left w:val="nil"/>
              <w:bottom w:val="single" w:sz="4" w:space="0" w:color="auto"/>
              <w:right w:val="single" w:sz="4" w:space="0" w:color="auto"/>
            </w:tcBorders>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95" w:type="pct"/>
            <w:tcBorders>
              <w:top w:val="nil"/>
              <w:left w:val="nil"/>
              <w:bottom w:val="single" w:sz="4" w:space="0" w:color="auto"/>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tcBorders>
              <w:top w:val="nil"/>
              <w:left w:val="single" w:sz="4" w:space="0" w:color="auto"/>
              <w:bottom w:val="single" w:sz="4" w:space="0" w:color="auto"/>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tcBorders>
              <w:top w:val="nil"/>
              <w:left w:val="nil"/>
              <w:bottom w:val="single" w:sz="4" w:space="0" w:color="auto"/>
              <w:right w:val="single" w:sz="4" w:space="0" w:color="auto"/>
            </w:tcBorders>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95" w:type="pct"/>
            <w:tcBorders>
              <w:top w:val="nil"/>
              <w:left w:val="nil"/>
              <w:bottom w:val="single" w:sz="4" w:space="0" w:color="auto"/>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tcBorders>
              <w:top w:val="nil"/>
              <w:left w:val="single" w:sz="4" w:space="0" w:color="auto"/>
              <w:bottom w:val="single" w:sz="4" w:space="0" w:color="auto"/>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tcBorders>
              <w:top w:val="nil"/>
              <w:left w:val="nil"/>
              <w:bottom w:val="single" w:sz="4" w:space="0" w:color="auto"/>
              <w:right w:val="single" w:sz="4" w:space="0" w:color="auto"/>
            </w:tcBorders>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95" w:type="pct"/>
            <w:tcBorders>
              <w:top w:val="nil"/>
              <w:left w:val="nil"/>
              <w:bottom w:val="single" w:sz="4" w:space="0" w:color="auto"/>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tcBorders>
              <w:top w:val="nil"/>
              <w:left w:val="single" w:sz="4" w:space="0" w:color="auto"/>
              <w:bottom w:val="single" w:sz="4" w:space="0" w:color="auto"/>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tcBorders>
              <w:top w:val="nil"/>
              <w:left w:val="nil"/>
              <w:bottom w:val="single" w:sz="4" w:space="0" w:color="auto"/>
              <w:right w:val="single" w:sz="4" w:space="0" w:color="auto"/>
            </w:tcBorders>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95" w:type="pct"/>
            <w:tcBorders>
              <w:top w:val="nil"/>
              <w:left w:val="nil"/>
              <w:bottom w:val="single" w:sz="4" w:space="0" w:color="auto"/>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tcBorders>
              <w:top w:val="nil"/>
              <w:left w:val="single" w:sz="4" w:space="0" w:color="auto"/>
              <w:bottom w:val="single" w:sz="4" w:space="0" w:color="auto"/>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tcBorders>
              <w:top w:val="nil"/>
              <w:left w:val="nil"/>
              <w:bottom w:val="single" w:sz="4" w:space="0" w:color="auto"/>
              <w:right w:val="single" w:sz="4" w:space="0" w:color="auto"/>
            </w:tcBorders>
            <w:noWrap/>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w:t>
            </w:r>
          </w:p>
        </w:tc>
        <w:tc>
          <w:tcPr>
            <w:tcW w:w="595" w:type="pct"/>
            <w:tcBorders>
              <w:top w:val="nil"/>
              <w:left w:val="nil"/>
              <w:bottom w:val="single" w:sz="4" w:space="0" w:color="auto"/>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tcBorders>
              <w:top w:val="nil"/>
              <w:left w:val="single" w:sz="8" w:space="0" w:color="auto"/>
              <w:bottom w:val="nil"/>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lastRenderedPageBreak/>
              <w:t> </w:t>
            </w:r>
          </w:p>
        </w:tc>
        <w:tc>
          <w:tcPr>
            <w:tcW w:w="2774" w:type="pct"/>
            <w:tcBorders>
              <w:top w:val="nil"/>
              <w:left w:val="nil"/>
              <w:bottom w:val="nil"/>
              <w:right w:val="single" w:sz="4"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595" w:type="pct"/>
            <w:tcBorders>
              <w:top w:val="nil"/>
              <w:left w:val="nil"/>
              <w:bottom w:val="nil"/>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tcBorders>
              <w:top w:val="nil"/>
              <w:left w:val="single" w:sz="8" w:space="0" w:color="auto"/>
              <w:bottom w:val="nil"/>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tcBorders>
              <w:top w:val="nil"/>
              <w:left w:val="nil"/>
              <w:bottom w:val="nil"/>
              <w:right w:val="single" w:sz="4"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595" w:type="pct"/>
            <w:tcBorders>
              <w:top w:val="nil"/>
              <w:left w:val="nil"/>
              <w:bottom w:val="nil"/>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tcBorders>
              <w:top w:val="nil"/>
              <w:left w:val="single" w:sz="8" w:space="0" w:color="auto"/>
              <w:bottom w:val="nil"/>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tcBorders>
              <w:top w:val="nil"/>
              <w:left w:val="nil"/>
              <w:bottom w:val="nil"/>
              <w:right w:val="single" w:sz="4"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595" w:type="pct"/>
            <w:tcBorders>
              <w:top w:val="nil"/>
              <w:left w:val="nil"/>
              <w:bottom w:val="nil"/>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00"/>
        </w:trPr>
        <w:tc>
          <w:tcPr>
            <w:tcW w:w="467" w:type="pct"/>
            <w:tcBorders>
              <w:top w:val="nil"/>
              <w:left w:val="single" w:sz="8" w:space="0" w:color="auto"/>
              <w:bottom w:val="nil"/>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tcBorders>
              <w:top w:val="nil"/>
              <w:left w:val="nil"/>
              <w:bottom w:val="nil"/>
              <w:right w:val="single" w:sz="4"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595" w:type="pct"/>
            <w:tcBorders>
              <w:top w:val="nil"/>
              <w:left w:val="nil"/>
              <w:bottom w:val="nil"/>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600"/>
        </w:trPr>
        <w:tc>
          <w:tcPr>
            <w:tcW w:w="467" w:type="pct"/>
            <w:tcBorders>
              <w:top w:val="nil"/>
              <w:left w:val="single" w:sz="8" w:space="0" w:color="auto"/>
              <w:bottom w:val="nil"/>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vAlign w:val="bottom"/>
            <w:hideMark/>
          </w:tcPr>
          <w:p w:rsidR="008823EB" w:rsidRDefault="008823EB">
            <w:pPr>
              <w:spacing w:after="0" w:line="240" w:lineRule="auto"/>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Grand Total PM </w:t>
            </w:r>
            <w:proofErr w:type="spellStart"/>
            <w:r>
              <w:rPr>
                <w:rFonts w:ascii="Times New Roman" w:eastAsia="Times New Roman" w:hAnsi="Times New Roman" w:cs="Times New Roman"/>
                <w:color w:val="000000"/>
                <w:sz w:val="16"/>
                <w:szCs w:val="16"/>
                <w:lang w:eastAsia="en-IN"/>
              </w:rPr>
              <w:t>Ayushman</w:t>
            </w:r>
            <w:proofErr w:type="spellEnd"/>
            <w:r>
              <w:rPr>
                <w:rFonts w:ascii="Times New Roman" w:eastAsia="Times New Roman" w:hAnsi="Times New Roman" w:cs="Times New Roman"/>
                <w:color w:val="000000"/>
                <w:sz w:val="16"/>
                <w:szCs w:val="16"/>
                <w:lang w:eastAsia="en-IN"/>
              </w:rPr>
              <w:t xml:space="preserve"> Bharat Health Infrastructure Mission</w:t>
            </w:r>
          </w:p>
        </w:tc>
        <w:tc>
          <w:tcPr>
            <w:tcW w:w="595" w:type="pct"/>
            <w:tcBorders>
              <w:top w:val="nil"/>
              <w:left w:val="single" w:sz="4" w:space="0" w:color="auto"/>
              <w:bottom w:val="nil"/>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30"/>
        </w:trPr>
        <w:tc>
          <w:tcPr>
            <w:tcW w:w="467" w:type="pct"/>
            <w:tcBorders>
              <w:top w:val="nil"/>
              <w:left w:val="single" w:sz="8" w:space="0" w:color="auto"/>
              <w:bottom w:val="nil"/>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tcBorders>
              <w:top w:val="single" w:sz="4" w:space="0" w:color="auto"/>
              <w:left w:val="single" w:sz="8" w:space="0" w:color="auto"/>
              <w:bottom w:val="single" w:sz="4" w:space="0" w:color="auto"/>
              <w:right w:val="nil"/>
            </w:tcBorders>
            <w:shd w:val="clear" w:color="auto" w:fill="FFFFFF"/>
            <w:noWrap/>
            <w:hideMark/>
          </w:tcPr>
          <w:p w:rsidR="008823EB" w:rsidRDefault="008823EB">
            <w:pPr>
              <w:spacing w:after="0" w:line="240" w:lineRule="auto"/>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c>
          <w:tcPr>
            <w:tcW w:w="595" w:type="pct"/>
            <w:tcBorders>
              <w:top w:val="nil"/>
              <w:left w:val="single" w:sz="4" w:space="0" w:color="auto"/>
              <w:bottom w:val="nil"/>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nil"/>
              <w:bottom w:val="nil"/>
              <w:right w:val="single" w:sz="8" w:space="0" w:color="auto"/>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r>
      <w:tr w:rsidR="008823EB" w:rsidTr="008823EB">
        <w:trPr>
          <w:trHeight w:val="330"/>
        </w:trPr>
        <w:tc>
          <w:tcPr>
            <w:tcW w:w="467" w:type="pct"/>
            <w:tcBorders>
              <w:top w:val="nil"/>
              <w:left w:val="single" w:sz="8" w:space="0" w:color="auto"/>
              <w:bottom w:val="single" w:sz="4" w:space="0" w:color="auto"/>
              <w:right w:val="single" w:sz="4" w:space="0" w:color="auto"/>
            </w:tcBorders>
            <w:shd w:val="clear" w:color="auto" w:fill="FFFFFF"/>
            <w:noWrap/>
            <w:hideMark/>
          </w:tcPr>
          <w:p w:rsidR="008823EB" w:rsidRDefault="008823EB">
            <w:pPr>
              <w:spacing w:after="0" w:line="240" w:lineRule="auto"/>
              <w:jc w:val="center"/>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tcBorders>
              <w:top w:val="nil"/>
              <w:left w:val="nil"/>
              <w:bottom w:val="single" w:sz="4" w:space="0" w:color="auto"/>
              <w:right w:val="single" w:sz="4" w:space="0" w:color="auto"/>
            </w:tcBorders>
            <w:shd w:val="clear" w:color="auto" w:fill="FFFFFF"/>
            <w:noWrap/>
            <w:hideMark/>
          </w:tcPr>
          <w:p w:rsidR="008823EB" w:rsidRDefault="008823EB">
            <w:pPr>
              <w:spacing w:after="0" w:line="240" w:lineRule="auto"/>
              <w:jc w:val="right"/>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Sub Total</w:t>
            </w:r>
          </w:p>
        </w:tc>
        <w:tc>
          <w:tcPr>
            <w:tcW w:w="595" w:type="pct"/>
            <w:tcBorders>
              <w:top w:val="single" w:sz="8" w:space="0" w:color="auto"/>
              <w:left w:val="nil"/>
              <w:bottom w:val="single" w:sz="8" w:space="0" w:color="auto"/>
              <w:right w:val="single" w:sz="8" w:space="0" w:color="auto"/>
            </w:tcBorders>
            <w:shd w:val="clear" w:color="auto" w:fill="C0C0C0"/>
            <w:noWrap/>
            <w:vAlign w:val="bottom"/>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c>
          <w:tcPr>
            <w:tcW w:w="1164" w:type="pct"/>
            <w:tcBorders>
              <w:top w:val="nil"/>
              <w:left w:val="single" w:sz="4" w:space="0" w:color="auto"/>
              <w:bottom w:val="single" w:sz="4" w:space="0" w:color="auto"/>
              <w:right w:val="single" w:sz="4" w:space="0" w:color="auto"/>
            </w:tcBorders>
            <w:noWrap/>
            <w:hideMark/>
          </w:tcPr>
          <w:p w:rsidR="008823EB" w:rsidRDefault="008823EB">
            <w:pPr>
              <w:spacing w:after="0" w:line="240" w:lineRule="auto"/>
              <w:jc w:val="center"/>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Total</w:t>
            </w:r>
          </w:p>
        </w:tc>
      </w:tr>
      <w:tr w:rsidR="008823EB" w:rsidTr="008823EB">
        <w:trPr>
          <w:trHeight w:val="315"/>
        </w:trPr>
        <w:tc>
          <w:tcPr>
            <w:tcW w:w="3241" w:type="pct"/>
            <w:gridSpan w:val="2"/>
            <w:tcBorders>
              <w:top w:val="nil"/>
              <w:left w:val="single" w:sz="8" w:space="0" w:color="auto"/>
              <w:bottom w:val="nil"/>
              <w:right w:val="nil"/>
            </w:tcBorders>
            <w:shd w:val="clear" w:color="auto" w:fill="FFFFFF"/>
            <w:noWrap/>
            <w:hideMark/>
          </w:tcPr>
          <w:p w:rsidR="008823EB" w:rsidRDefault="008823EB">
            <w:pPr>
              <w:spacing w:after="0" w:line="240" w:lineRule="auto"/>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D)  REFUNDED TO GOI</w:t>
            </w:r>
          </w:p>
        </w:tc>
        <w:tc>
          <w:tcPr>
            <w:tcW w:w="595" w:type="pct"/>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single" w:sz="8" w:space="0" w:color="auto"/>
              <w:left w:val="single" w:sz="8" w:space="0" w:color="auto"/>
              <w:bottom w:val="single" w:sz="8" w:space="0" w:color="auto"/>
              <w:right w:val="single" w:sz="8" w:space="0" w:color="auto"/>
            </w:tcBorders>
            <w:shd w:val="clear" w:color="auto" w:fill="C0C0C0"/>
            <w:noWrap/>
            <w:vAlign w:val="bottom"/>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r>
      <w:tr w:rsidR="008823EB" w:rsidTr="008823EB">
        <w:trPr>
          <w:trHeight w:val="330"/>
        </w:trPr>
        <w:tc>
          <w:tcPr>
            <w:tcW w:w="3241" w:type="pct"/>
            <w:gridSpan w:val="2"/>
            <w:tcBorders>
              <w:top w:val="nil"/>
              <w:left w:val="single" w:sz="8" w:space="0" w:color="auto"/>
              <w:bottom w:val="single" w:sz="8" w:space="0" w:color="auto"/>
              <w:right w:val="nil"/>
            </w:tcBorders>
            <w:shd w:val="clear" w:color="auto" w:fill="FFFFFF"/>
            <w:noWrap/>
            <w:hideMark/>
          </w:tcPr>
          <w:p w:rsidR="008823EB" w:rsidRDefault="008823EB">
            <w:pPr>
              <w:spacing w:after="0" w:line="240" w:lineRule="auto"/>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xml:space="preserve">E) </w:t>
            </w:r>
            <w:r w:rsidR="00D9237F">
              <w:rPr>
                <w:rFonts w:ascii="Times New Roman" w:eastAsia="Times New Roman" w:hAnsi="Times New Roman" w:cs="Times New Roman"/>
                <w:b/>
                <w:bCs/>
                <w:sz w:val="16"/>
                <w:szCs w:val="16"/>
                <w:lang w:eastAsia="en-IN"/>
              </w:rPr>
              <w:t>Unspent Balance as on 31-03-2023</w:t>
            </w:r>
          </w:p>
        </w:tc>
        <w:tc>
          <w:tcPr>
            <w:tcW w:w="595" w:type="pct"/>
            <w:tcBorders>
              <w:top w:val="nil"/>
              <w:left w:val="nil"/>
              <w:bottom w:val="single" w:sz="8" w:space="0" w:color="auto"/>
              <w:right w:val="nil"/>
            </w:tcBorders>
            <w:shd w:val="clear" w:color="auto" w:fill="FFFFFF"/>
            <w:noWrap/>
            <w:hideMark/>
          </w:tcPr>
          <w:p w:rsidR="008823EB" w:rsidRDefault="008823EB">
            <w:pPr>
              <w:spacing w:after="0" w:line="240" w:lineRule="auto"/>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w:t>
            </w:r>
          </w:p>
        </w:tc>
        <w:tc>
          <w:tcPr>
            <w:tcW w:w="1164" w:type="pct"/>
            <w:tcBorders>
              <w:top w:val="nil"/>
              <w:left w:val="single" w:sz="8" w:space="0" w:color="auto"/>
              <w:bottom w:val="single" w:sz="8" w:space="0" w:color="auto"/>
              <w:right w:val="single" w:sz="8" w:space="0" w:color="auto"/>
            </w:tcBorders>
            <w:shd w:val="clear" w:color="auto" w:fill="C0C0C0"/>
            <w:noWrap/>
            <w:vAlign w:val="bottom"/>
            <w:hideMark/>
          </w:tcPr>
          <w:p w:rsidR="008823EB" w:rsidRDefault="008823EB">
            <w:pPr>
              <w:spacing w:after="0" w:line="240" w:lineRule="auto"/>
              <w:jc w:val="center"/>
              <w:rPr>
                <w:rFonts w:ascii="Times New Roman" w:eastAsia="Times New Roman" w:hAnsi="Times New Roman" w:cs="Times New Roman"/>
                <w:b/>
                <w:bCs/>
                <w:sz w:val="16"/>
                <w:szCs w:val="16"/>
                <w:lang w:eastAsia="en-IN"/>
              </w:rPr>
            </w:pPr>
            <w:r>
              <w:rPr>
                <w:rFonts w:ascii="Times New Roman" w:eastAsia="Times New Roman" w:hAnsi="Times New Roman" w:cs="Times New Roman"/>
                <w:b/>
                <w:bCs/>
                <w:sz w:val="16"/>
                <w:szCs w:val="16"/>
                <w:lang w:eastAsia="en-IN"/>
              </w:rPr>
              <w:t> </w:t>
            </w:r>
          </w:p>
        </w:tc>
      </w:tr>
      <w:tr w:rsidR="008823EB" w:rsidTr="008823EB">
        <w:trPr>
          <w:trHeight w:val="315"/>
        </w:trPr>
        <w:tc>
          <w:tcPr>
            <w:tcW w:w="467" w:type="pct"/>
            <w:tcBorders>
              <w:top w:val="nil"/>
              <w:left w:val="single" w:sz="8" w:space="0" w:color="auto"/>
              <w:bottom w:val="nil"/>
              <w:right w:val="nil"/>
            </w:tcBorders>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595" w:type="pct"/>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1164" w:type="pct"/>
            <w:tcBorders>
              <w:top w:val="nil"/>
              <w:left w:val="nil"/>
              <w:bottom w:val="nil"/>
              <w:right w:val="single" w:sz="8" w:space="0" w:color="auto"/>
            </w:tcBorders>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r>
      <w:tr w:rsidR="008823EB" w:rsidTr="008823EB">
        <w:trPr>
          <w:trHeight w:val="315"/>
        </w:trPr>
        <w:tc>
          <w:tcPr>
            <w:tcW w:w="467" w:type="pct"/>
            <w:tcBorders>
              <w:top w:val="nil"/>
              <w:left w:val="single" w:sz="8" w:space="0" w:color="auto"/>
              <w:bottom w:val="nil"/>
              <w:right w:val="nil"/>
            </w:tcBorders>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595" w:type="pct"/>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1164" w:type="pct"/>
            <w:tcBorders>
              <w:top w:val="nil"/>
              <w:left w:val="nil"/>
              <w:bottom w:val="nil"/>
              <w:right w:val="single" w:sz="8" w:space="0" w:color="auto"/>
            </w:tcBorders>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r>
      <w:tr w:rsidR="008823EB" w:rsidTr="008823EB">
        <w:trPr>
          <w:trHeight w:val="315"/>
        </w:trPr>
        <w:tc>
          <w:tcPr>
            <w:tcW w:w="3836" w:type="pct"/>
            <w:gridSpan w:val="3"/>
            <w:tcBorders>
              <w:top w:val="nil"/>
              <w:left w:val="single" w:sz="8" w:space="0" w:color="auto"/>
              <w:bottom w:val="nil"/>
              <w:right w:val="nil"/>
            </w:tcBorders>
            <w:shd w:val="clear" w:color="auto" w:fill="FFFFFF"/>
            <w:noWrap/>
            <w:vAlign w:val="bottom"/>
            <w:hideMark/>
          </w:tcPr>
          <w:p w:rsidR="008823EB" w:rsidRDefault="008823EB">
            <w:pPr>
              <w:spacing w:after="0" w:line="240" w:lineRule="auto"/>
              <w:rPr>
                <w:rFonts w:ascii="Arial" w:eastAsia="Times New Roman" w:hAnsi="Arial" w:cs="Arial"/>
                <w:b/>
                <w:bCs/>
                <w:sz w:val="24"/>
                <w:szCs w:val="24"/>
                <w:lang w:eastAsia="en-IN"/>
              </w:rPr>
            </w:pPr>
            <w:r>
              <w:rPr>
                <w:rFonts w:ascii="Arial" w:eastAsia="Times New Roman" w:hAnsi="Arial" w:cs="Arial"/>
                <w:b/>
                <w:bCs/>
                <w:sz w:val="24"/>
                <w:szCs w:val="24"/>
                <w:lang w:eastAsia="en-IN"/>
              </w:rPr>
              <w:t>Chartered Accountants                State Finance Officer</w:t>
            </w:r>
          </w:p>
        </w:tc>
        <w:tc>
          <w:tcPr>
            <w:tcW w:w="1164" w:type="pct"/>
            <w:tcBorders>
              <w:top w:val="nil"/>
              <w:left w:val="nil"/>
              <w:bottom w:val="nil"/>
              <w:right w:val="single" w:sz="8" w:space="0" w:color="auto"/>
            </w:tcBorders>
            <w:shd w:val="clear" w:color="auto" w:fill="FFFFFF"/>
            <w:noWrap/>
            <w:vAlign w:val="bottom"/>
            <w:hideMark/>
          </w:tcPr>
          <w:p w:rsidR="008823EB" w:rsidRDefault="008823EB">
            <w:pPr>
              <w:spacing w:after="0" w:line="240" w:lineRule="auto"/>
              <w:rPr>
                <w:rFonts w:ascii="Arial" w:eastAsia="Times New Roman" w:hAnsi="Arial" w:cs="Arial"/>
                <w:b/>
                <w:bCs/>
                <w:sz w:val="24"/>
                <w:szCs w:val="24"/>
                <w:lang w:eastAsia="en-IN"/>
              </w:rPr>
            </w:pPr>
            <w:r>
              <w:rPr>
                <w:rFonts w:ascii="Arial" w:eastAsia="Times New Roman" w:hAnsi="Arial" w:cs="Arial"/>
                <w:b/>
                <w:bCs/>
                <w:sz w:val="24"/>
                <w:szCs w:val="24"/>
                <w:lang w:eastAsia="en-IN"/>
              </w:rPr>
              <w:t>Mission Director</w:t>
            </w:r>
          </w:p>
        </w:tc>
      </w:tr>
      <w:tr w:rsidR="008823EB" w:rsidTr="008823EB">
        <w:trPr>
          <w:trHeight w:val="330"/>
        </w:trPr>
        <w:tc>
          <w:tcPr>
            <w:tcW w:w="467" w:type="pct"/>
            <w:tcBorders>
              <w:top w:val="nil"/>
              <w:left w:val="single" w:sz="8" w:space="0" w:color="auto"/>
              <w:bottom w:val="single" w:sz="8" w:space="0" w:color="auto"/>
              <w:right w:val="nil"/>
            </w:tcBorders>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2774" w:type="pct"/>
            <w:tcBorders>
              <w:top w:val="nil"/>
              <w:left w:val="nil"/>
              <w:bottom w:val="single" w:sz="8" w:space="0" w:color="auto"/>
              <w:right w:val="nil"/>
            </w:tcBorders>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595" w:type="pct"/>
            <w:tcBorders>
              <w:top w:val="nil"/>
              <w:left w:val="nil"/>
              <w:bottom w:val="single" w:sz="8" w:space="0" w:color="auto"/>
              <w:right w:val="nil"/>
            </w:tcBorders>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c>
          <w:tcPr>
            <w:tcW w:w="1164" w:type="pct"/>
            <w:tcBorders>
              <w:top w:val="nil"/>
              <w:left w:val="nil"/>
              <w:bottom w:val="single" w:sz="8" w:space="0" w:color="auto"/>
              <w:right w:val="single" w:sz="8" w:space="0" w:color="auto"/>
            </w:tcBorders>
            <w:shd w:val="clear" w:color="auto" w:fill="FFFFFF"/>
            <w:noWrap/>
            <w:vAlign w:val="bottom"/>
            <w:hideMark/>
          </w:tcPr>
          <w:p w:rsidR="008823EB" w:rsidRDefault="008823EB">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w:t>
            </w:r>
          </w:p>
        </w:tc>
      </w:tr>
    </w:tbl>
    <w:p w:rsidR="008823EB" w:rsidRDefault="008823EB" w:rsidP="008823EB"/>
    <w:p w:rsidR="008823EB" w:rsidRDefault="008823EB" w:rsidP="008823EB"/>
    <w:p w:rsidR="008823EB" w:rsidRDefault="008823EB" w:rsidP="008823EB"/>
    <w:p w:rsidR="008823EB" w:rsidRDefault="008823EB" w:rsidP="008823EB"/>
    <w:p w:rsidR="008823EB" w:rsidRDefault="008823EB" w:rsidP="008823EB"/>
    <w:p w:rsidR="00354D69" w:rsidRDefault="00354D69"/>
    <w:sectPr w:rsidR="00354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BA4"/>
    <w:multiLevelType w:val="multilevel"/>
    <w:tmpl w:val="16FAB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6941BB4"/>
    <w:multiLevelType w:val="multilevel"/>
    <w:tmpl w:val="1BD89E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FF"/>
    <w:rsid w:val="00354D69"/>
    <w:rsid w:val="003E24FF"/>
    <w:rsid w:val="008823EB"/>
    <w:rsid w:val="00B00137"/>
    <w:rsid w:val="00D923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80DB"/>
  <w15:chartTrackingRefBased/>
  <w15:docId w15:val="{14E3F020-FFB7-45E8-9B14-B1D72E25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3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2022-12-14T22:10:00Z</dcterms:created>
  <dcterms:modified xsi:type="dcterms:W3CDTF">2023-02-15T14:36:00Z</dcterms:modified>
</cp:coreProperties>
</file>